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E978A" w14:textId="77777777" w:rsidR="00FD792D" w:rsidRPr="003E0E03" w:rsidRDefault="00FD792D" w:rsidP="00FD792D">
      <w:pPr>
        <w:jc w:val="center"/>
        <w:rPr>
          <w:rFonts w:ascii="Arial" w:eastAsia="Calibri" w:hAnsi="Arial" w:cs="Arial"/>
          <w:b/>
          <w:bCs/>
          <w:i/>
          <w:iCs/>
          <w:sz w:val="28"/>
          <w:szCs w:val="28"/>
        </w:rPr>
      </w:pPr>
      <w:r w:rsidRPr="003E0E03">
        <w:rPr>
          <w:rFonts w:ascii="Arial" w:eastAsia="Calibri" w:hAnsi="Arial" w:cs="Arial"/>
          <w:b/>
          <w:bCs/>
          <w:i/>
          <w:iCs/>
          <w:sz w:val="28"/>
          <w:szCs w:val="28"/>
        </w:rPr>
        <w:t>ОБРАЗАЦ СТРУКТУРЕ ЦЕНЕ СА УПУТСТВОМ КАКО ДА СЕ ПОПУНИ</w:t>
      </w:r>
    </w:p>
    <w:p w14:paraId="112D2D56" w14:textId="77777777" w:rsidR="00FD792D" w:rsidRPr="003E0E03" w:rsidRDefault="00FD792D" w:rsidP="00FD792D">
      <w:pPr>
        <w:spacing w:after="0" w:line="240" w:lineRule="auto"/>
        <w:jc w:val="both"/>
        <w:rPr>
          <w:rFonts w:ascii="Arial" w:eastAsia="Times New Roman" w:hAnsi="Arial" w:cs="Arial"/>
        </w:rPr>
      </w:pPr>
      <w:r w:rsidRPr="003E0E03">
        <w:rPr>
          <w:rFonts w:ascii="Arial" w:eastAsia="Times New Roman" w:hAnsi="Arial" w:cs="Arial"/>
        </w:rPr>
        <w:t>Понуђеним ценама понуђач тврди и доказује наручиоцу да је предвидео све своје трошкове које ће имати у реализацији набавке.</w:t>
      </w:r>
    </w:p>
    <w:p w14:paraId="0D30FD6F" w14:textId="77777777" w:rsidR="00FD792D" w:rsidRPr="003E0E03" w:rsidRDefault="00FD792D" w:rsidP="00FD792D">
      <w:pPr>
        <w:spacing w:after="0" w:line="240" w:lineRule="auto"/>
        <w:rPr>
          <w:rFonts w:ascii="Arial" w:eastAsia="Times New Roman" w:hAnsi="Arial" w:cs="Arial"/>
        </w:rPr>
      </w:pPr>
      <w:r w:rsidRPr="003E0E03">
        <w:rPr>
          <w:rFonts w:ascii="Arial" w:eastAsia="Times New Roman" w:hAnsi="Arial" w:cs="Arial"/>
        </w:rPr>
        <w:t>Основни елементи структуре понуђене цене у предметној јавној набавци су:</w:t>
      </w:r>
    </w:p>
    <w:p w14:paraId="2B58B863" w14:textId="208FA5D9" w:rsidR="00FD792D" w:rsidRPr="003E0E03" w:rsidRDefault="00FD792D" w:rsidP="00FD792D">
      <w:pPr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13338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3"/>
        <w:gridCol w:w="2388"/>
        <w:gridCol w:w="1037"/>
        <w:gridCol w:w="1170"/>
        <w:gridCol w:w="1800"/>
        <w:gridCol w:w="1890"/>
        <w:gridCol w:w="2070"/>
        <w:gridCol w:w="2430"/>
      </w:tblGrid>
      <w:tr w:rsidR="00ED1363" w:rsidRPr="003E0E03" w14:paraId="4E531497" w14:textId="77777777" w:rsidTr="00442FF5">
        <w:trPr>
          <w:trHeight w:val="375"/>
        </w:trPr>
        <w:tc>
          <w:tcPr>
            <w:tcW w:w="553" w:type="dxa"/>
            <w:shd w:val="clear" w:color="auto" w:fill="E6E6E6"/>
          </w:tcPr>
          <w:p w14:paraId="5935C047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Р. БР.</w:t>
            </w:r>
          </w:p>
        </w:tc>
        <w:tc>
          <w:tcPr>
            <w:tcW w:w="2388" w:type="dxa"/>
            <w:vAlign w:val="center"/>
          </w:tcPr>
          <w:p w14:paraId="7E1E49B1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lang w:eastAsia="hi-IN" w:bidi="hi-IN"/>
              </w:rPr>
              <w:t>Врста услуге</w:t>
            </w:r>
          </w:p>
        </w:tc>
        <w:tc>
          <w:tcPr>
            <w:tcW w:w="1037" w:type="dxa"/>
            <w:vAlign w:val="center"/>
          </w:tcPr>
          <w:p w14:paraId="6AFE0CB3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lang w:eastAsia="hi-IN" w:bidi="hi-IN"/>
              </w:rPr>
              <w:t>Јед. мере</w:t>
            </w:r>
          </w:p>
        </w:tc>
        <w:tc>
          <w:tcPr>
            <w:tcW w:w="1170" w:type="dxa"/>
            <w:vAlign w:val="center"/>
          </w:tcPr>
          <w:p w14:paraId="2F3A238B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  <w:t xml:space="preserve"> Количина</w:t>
            </w:r>
          </w:p>
        </w:tc>
        <w:tc>
          <w:tcPr>
            <w:tcW w:w="1800" w:type="dxa"/>
            <w:vAlign w:val="center"/>
          </w:tcPr>
          <w:p w14:paraId="6472505A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  <w:t>Цена услуге без ПДВ-а</w:t>
            </w:r>
          </w:p>
        </w:tc>
        <w:tc>
          <w:tcPr>
            <w:tcW w:w="1890" w:type="dxa"/>
            <w:vAlign w:val="center"/>
          </w:tcPr>
          <w:p w14:paraId="10818A21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  <w:t>Цена услуге са ПДВ-ом</w:t>
            </w:r>
          </w:p>
        </w:tc>
        <w:tc>
          <w:tcPr>
            <w:tcW w:w="2070" w:type="dxa"/>
            <w:vAlign w:val="center"/>
          </w:tcPr>
          <w:p w14:paraId="549CCA03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  <w:t>Вредност  без ПДВ-а</w:t>
            </w:r>
          </w:p>
        </w:tc>
        <w:tc>
          <w:tcPr>
            <w:tcW w:w="2430" w:type="dxa"/>
            <w:vAlign w:val="center"/>
          </w:tcPr>
          <w:p w14:paraId="1DFEAD82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  <w:t>Вредност са ПДВ-ом</w:t>
            </w:r>
          </w:p>
        </w:tc>
      </w:tr>
      <w:tr w:rsidR="00ED1363" w:rsidRPr="003E0E03" w14:paraId="6EEBC33A" w14:textId="77777777" w:rsidTr="00442FF5">
        <w:trPr>
          <w:trHeight w:val="390"/>
        </w:trPr>
        <w:tc>
          <w:tcPr>
            <w:tcW w:w="553" w:type="dxa"/>
            <w:shd w:val="clear" w:color="auto" w:fill="E6E6E6"/>
          </w:tcPr>
          <w:p w14:paraId="6449BFD1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388" w:type="dxa"/>
            <w:shd w:val="clear" w:color="auto" w:fill="E6E6E6"/>
          </w:tcPr>
          <w:p w14:paraId="7C50A265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037" w:type="dxa"/>
            <w:shd w:val="clear" w:color="auto" w:fill="E6E6E6"/>
          </w:tcPr>
          <w:p w14:paraId="3C72E4FE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1170" w:type="dxa"/>
            <w:shd w:val="clear" w:color="auto" w:fill="E6E6E6"/>
          </w:tcPr>
          <w:p w14:paraId="1EC7B81F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1800" w:type="dxa"/>
            <w:shd w:val="clear" w:color="auto" w:fill="E6E6E6"/>
          </w:tcPr>
          <w:p w14:paraId="6EEF3A8D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1890" w:type="dxa"/>
            <w:shd w:val="clear" w:color="auto" w:fill="E6E6E6"/>
          </w:tcPr>
          <w:p w14:paraId="6AA62363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2070" w:type="dxa"/>
            <w:shd w:val="clear" w:color="auto" w:fill="E6E6E6"/>
          </w:tcPr>
          <w:p w14:paraId="02A88A06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7(4х5)</w:t>
            </w:r>
          </w:p>
        </w:tc>
        <w:tc>
          <w:tcPr>
            <w:tcW w:w="2430" w:type="dxa"/>
            <w:shd w:val="clear" w:color="auto" w:fill="E6E6E6"/>
          </w:tcPr>
          <w:p w14:paraId="16C3C1BA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0"/>
                <w:szCs w:val="20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8 (4х6)</w:t>
            </w:r>
          </w:p>
        </w:tc>
      </w:tr>
      <w:tr w:rsidR="00ED1363" w:rsidRPr="003E0E03" w14:paraId="6B822518" w14:textId="77777777" w:rsidTr="00442FF5">
        <w:trPr>
          <w:trHeight w:val="390"/>
        </w:trPr>
        <w:tc>
          <w:tcPr>
            <w:tcW w:w="553" w:type="dxa"/>
            <w:shd w:val="clear" w:color="auto" w:fill="E6E6E6"/>
          </w:tcPr>
          <w:p w14:paraId="65AD83ED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388" w:type="dxa"/>
            <w:vAlign w:val="center"/>
          </w:tcPr>
          <w:p w14:paraId="4CAAFEAD" w14:textId="3B1A56D1" w:rsidR="00ED1363" w:rsidRPr="003E0E03" w:rsidRDefault="00442FF5" w:rsidP="00ED136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color w:val="000000"/>
                <w:lang w:eastAsia="hi-IN" w:bidi="hi-IN"/>
              </w:rPr>
              <w:t xml:space="preserve">Пакет  </w:t>
            </w:r>
            <w:r w:rsidR="00ED1363" w:rsidRPr="003E0E03">
              <w:rPr>
                <w:rFonts w:ascii="Arial" w:eastAsia="SimSun" w:hAnsi="Arial" w:cs="Arial"/>
                <w:b/>
                <w:bCs/>
                <w:color w:val="000000"/>
                <w:lang w:eastAsia="hi-IN" w:bidi="hi-IN"/>
              </w:rPr>
              <w:t>(по захтеваној спецификацији на месечном нивоу)</w:t>
            </w:r>
          </w:p>
        </w:tc>
        <w:tc>
          <w:tcPr>
            <w:tcW w:w="1037" w:type="dxa"/>
            <w:shd w:val="clear" w:color="auto" w:fill="FFFFFF"/>
          </w:tcPr>
          <w:p w14:paraId="56F91C0C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</w:pPr>
            <w:r w:rsidRPr="003E0E03"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пакет</w:t>
            </w:r>
          </w:p>
        </w:tc>
        <w:tc>
          <w:tcPr>
            <w:tcW w:w="1170" w:type="dxa"/>
            <w:shd w:val="clear" w:color="auto" w:fill="FFFFFF"/>
          </w:tcPr>
          <w:p w14:paraId="2DB5D319" w14:textId="29CD1854" w:rsidR="00ED1363" w:rsidRPr="00F16C7D" w:rsidRDefault="00F16C7D" w:rsidP="00E5418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</w:pPr>
            <w:bookmarkStart w:id="0" w:name="_GoBack"/>
            <w:bookmarkEnd w:id="0"/>
            <w:r>
              <w:rPr>
                <w:rFonts w:ascii="Arial" w:eastAsia="SimSun" w:hAnsi="Arial" w:cs="Arial"/>
                <w:b/>
                <w:bCs/>
                <w:sz w:val="24"/>
                <w:szCs w:val="24"/>
                <w:lang w:eastAsia="hi-IN" w:bidi="hi-IN"/>
              </w:rPr>
              <w:t>70</w:t>
            </w:r>
          </w:p>
        </w:tc>
        <w:tc>
          <w:tcPr>
            <w:tcW w:w="1800" w:type="dxa"/>
            <w:shd w:val="clear" w:color="auto" w:fill="FFFFFF"/>
          </w:tcPr>
          <w:p w14:paraId="33703EA6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</w:p>
        </w:tc>
        <w:tc>
          <w:tcPr>
            <w:tcW w:w="1890" w:type="dxa"/>
            <w:shd w:val="clear" w:color="auto" w:fill="FFFFFF"/>
          </w:tcPr>
          <w:p w14:paraId="7420349A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</w:p>
        </w:tc>
        <w:tc>
          <w:tcPr>
            <w:tcW w:w="2070" w:type="dxa"/>
            <w:shd w:val="clear" w:color="auto" w:fill="FFFFFF"/>
          </w:tcPr>
          <w:p w14:paraId="128EF108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</w:p>
        </w:tc>
        <w:tc>
          <w:tcPr>
            <w:tcW w:w="2430" w:type="dxa"/>
            <w:shd w:val="clear" w:color="auto" w:fill="FFFFFF"/>
          </w:tcPr>
          <w:p w14:paraId="10C187C4" w14:textId="77777777" w:rsidR="00ED1363" w:rsidRPr="003E0E03" w:rsidRDefault="00ED1363" w:rsidP="00ED136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</w:p>
        </w:tc>
      </w:tr>
    </w:tbl>
    <w:p w14:paraId="0F14D5DE" w14:textId="73CCC33F" w:rsidR="00D54597" w:rsidRPr="00D54597" w:rsidRDefault="00D54597" w:rsidP="00FD792D">
      <w:pPr>
        <w:tabs>
          <w:tab w:val="left" w:pos="0"/>
        </w:tabs>
        <w:rPr>
          <w:rFonts w:ascii="Arial" w:eastAsia="Calibri" w:hAnsi="Arial" w:cs="Arial"/>
          <w:sz w:val="20"/>
          <w:u w:val="single"/>
        </w:rPr>
      </w:pPr>
      <w:r w:rsidRPr="00D54597">
        <w:rPr>
          <w:rFonts w:ascii="Arial" w:eastAsia="SimSun" w:hAnsi="Arial" w:cs="Arial"/>
          <w:b/>
          <w:bCs/>
          <w:szCs w:val="24"/>
          <w:lang w:val="ru-RU" w:eastAsia="zh-CN"/>
        </w:rPr>
        <w:t>Понуђена цена се даје заокруживањем на две децимале</w:t>
      </w:r>
      <w:r w:rsidRPr="00D54597">
        <w:rPr>
          <w:rFonts w:ascii="Arial" w:eastAsia="SimSun" w:hAnsi="Arial" w:cs="Arial"/>
          <w:b/>
          <w:bCs/>
          <w:szCs w:val="24"/>
          <w:lang w:eastAsia="zh-CN"/>
        </w:rPr>
        <w:t>.</w:t>
      </w:r>
    </w:p>
    <w:p w14:paraId="2CF22466" w14:textId="77777777" w:rsidR="00ED1363" w:rsidRPr="003E0E03" w:rsidRDefault="00ED1363" w:rsidP="00ED1363">
      <w:pPr>
        <w:tabs>
          <w:tab w:val="left" w:pos="0"/>
        </w:tabs>
        <w:spacing w:after="0"/>
        <w:jc w:val="both"/>
        <w:rPr>
          <w:rFonts w:ascii="Arial" w:eastAsia="Calibri" w:hAnsi="Arial" w:cs="Arial"/>
          <w:b/>
          <w:bCs/>
          <w:u w:val="single"/>
        </w:rPr>
      </w:pPr>
      <w:r w:rsidRPr="003E0E03">
        <w:rPr>
          <w:rFonts w:ascii="Arial" w:eastAsia="Calibri" w:hAnsi="Arial" w:cs="Arial"/>
          <w:b/>
          <w:bCs/>
          <w:u w:val="single"/>
        </w:rPr>
        <w:t xml:space="preserve">Упутство за попуњавање обрасца структуре цене: </w:t>
      </w:r>
    </w:p>
    <w:tbl>
      <w:tblPr>
        <w:tblW w:w="10260" w:type="dxa"/>
        <w:tblInd w:w="15" w:type="dxa"/>
        <w:tblLayout w:type="fixed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8"/>
        <w:gridCol w:w="1293"/>
        <w:gridCol w:w="1291"/>
        <w:gridCol w:w="1218"/>
      </w:tblGrid>
      <w:tr w:rsidR="00ED1363" w:rsidRPr="003E0E03" w14:paraId="3D9FAC21" w14:textId="77777777" w:rsidTr="006406F9">
        <w:trPr>
          <w:trHeight w:hRule="exact" w:val="300"/>
        </w:trPr>
        <w:tc>
          <w:tcPr>
            <w:tcW w:w="9042" w:type="dxa"/>
            <w:gridSpan w:val="3"/>
            <w:vAlign w:val="bottom"/>
          </w:tcPr>
          <w:p w14:paraId="606B1B2B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u w:val="single"/>
              </w:rPr>
            </w:pPr>
          </w:p>
        </w:tc>
        <w:tc>
          <w:tcPr>
            <w:tcW w:w="1218" w:type="dxa"/>
            <w:vAlign w:val="bottom"/>
          </w:tcPr>
          <w:p w14:paraId="07FE30B8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u w:val="single"/>
              </w:rPr>
            </w:pPr>
          </w:p>
        </w:tc>
      </w:tr>
      <w:tr w:rsidR="00ED1363" w:rsidRPr="003E0E03" w14:paraId="7B846BA4" w14:textId="77777777" w:rsidTr="006406F9">
        <w:trPr>
          <w:trHeight w:val="300"/>
        </w:trPr>
        <w:tc>
          <w:tcPr>
            <w:tcW w:w="6458" w:type="dxa"/>
            <w:vAlign w:val="bottom"/>
          </w:tcPr>
          <w:p w14:paraId="319B4B0D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u w:val="single"/>
              </w:rPr>
            </w:pPr>
            <w:r w:rsidRPr="003E0E03">
              <w:rPr>
                <w:rFonts w:ascii="Arial" w:eastAsia="Calibri" w:hAnsi="Arial" w:cs="Arial"/>
                <w:u w:val="single"/>
              </w:rPr>
              <w:t>Понуђач треба да попуни образац структуре цене на следећи начин:</w:t>
            </w:r>
          </w:p>
        </w:tc>
        <w:tc>
          <w:tcPr>
            <w:tcW w:w="1293" w:type="dxa"/>
            <w:vAlign w:val="bottom"/>
          </w:tcPr>
          <w:p w14:paraId="2D9AFC21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u w:val="single"/>
              </w:rPr>
            </w:pPr>
          </w:p>
        </w:tc>
        <w:tc>
          <w:tcPr>
            <w:tcW w:w="1291" w:type="dxa"/>
            <w:vAlign w:val="bottom"/>
          </w:tcPr>
          <w:p w14:paraId="2DC73FA0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u w:val="single"/>
              </w:rPr>
            </w:pPr>
          </w:p>
        </w:tc>
        <w:tc>
          <w:tcPr>
            <w:tcW w:w="1218" w:type="dxa"/>
            <w:vAlign w:val="bottom"/>
          </w:tcPr>
          <w:p w14:paraId="4FE0BB76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u w:val="single"/>
              </w:rPr>
            </w:pPr>
          </w:p>
        </w:tc>
      </w:tr>
      <w:tr w:rsidR="00ED1363" w:rsidRPr="003E0E03" w14:paraId="1BF992AB" w14:textId="77777777" w:rsidTr="006406F9">
        <w:trPr>
          <w:trHeight w:val="300"/>
        </w:trPr>
        <w:tc>
          <w:tcPr>
            <w:tcW w:w="10260" w:type="dxa"/>
            <w:gridSpan w:val="4"/>
            <w:vAlign w:val="bottom"/>
          </w:tcPr>
          <w:p w14:paraId="22226140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u w:val="single"/>
              </w:rPr>
            </w:pPr>
            <w:r w:rsidRPr="003E0E03">
              <w:rPr>
                <w:rFonts w:ascii="Arial" w:eastAsia="Calibri" w:hAnsi="Arial" w:cs="Arial"/>
                <w:u w:val="single"/>
              </w:rPr>
              <w:t xml:space="preserve">-у колони 5. уписати колико износи јединична цена без ПДВ-а, за сваки тражени предмет јавне набавке; </w:t>
            </w:r>
          </w:p>
        </w:tc>
      </w:tr>
      <w:tr w:rsidR="00ED1363" w:rsidRPr="003E0E03" w14:paraId="4FE2D3F3" w14:textId="77777777" w:rsidTr="006406F9">
        <w:trPr>
          <w:trHeight w:val="300"/>
        </w:trPr>
        <w:tc>
          <w:tcPr>
            <w:tcW w:w="10260" w:type="dxa"/>
            <w:gridSpan w:val="4"/>
            <w:vAlign w:val="bottom"/>
          </w:tcPr>
          <w:p w14:paraId="507C695C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u w:val="single"/>
              </w:rPr>
            </w:pPr>
            <w:r w:rsidRPr="003E0E03">
              <w:rPr>
                <w:rFonts w:ascii="Arial" w:eastAsia="Calibri" w:hAnsi="Arial" w:cs="Arial"/>
                <w:u w:val="single"/>
              </w:rPr>
              <w:t xml:space="preserve">-у колони 6. уписати колико износи јединична цена са ПДВ-ом, за сваки тражени предмет јавне набавке; </w:t>
            </w:r>
          </w:p>
        </w:tc>
      </w:tr>
      <w:tr w:rsidR="00ED1363" w:rsidRPr="003E0E03" w14:paraId="68A2C76C" w14:textId="77777777" w:rsidTr="006406F9">
        <w:trPr>
          <w:trHeight w:val="915"/>
        </w:trPr>
        <w:tc>
          <w:tcPr>
            <w:tcW w:w="10260" w:type="dxa"/>
            <w:gridSpan w:val="4"/>
            <w:vAlign w:val="center"/>
          </w:tcPr>
          <w:p w14:paraId="4BE9EFD6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u w:val="single"/>
              </w:rPr>
            </w:pPr>
            <w:r w:rsidRPr="003E0E03">
              <w:rPr>
                <w:rFonts w:ascii="Arial" w:eastAsia="Calibri" w:hAnsi="Arial" w:cs="Arial"/>
                <w:u w:val="single"/>
              </w:rPr>
              <w:t xml:space="preserve">- у колони 7. уписати укупна цена без ПДВ-а за сваки тражени предмет јавне набавке и то тако што ће помножити јединичну цену без ПДВ-а (наведену у колони 5.) са траженим количинама (које су наведене у колони 4.); На крају уписати укупну цену предмета набавке без ПДВ-а. </w:t>
            </w:r>
          </w:p>
        </w:tc>
      </w:tr>
      <w:tr w:rsidR="00ED1363" w:rsidRPr="003E0E03" w14:paraId="12EFFFF7" w14:textId="77777777" w:rsidTr="006406F9">
        <w:trPr>
          <w:trHeight w:val="945"/>
        </w:trPr>
        <w:tc>
          <w:tcPr>
            <w:tcW w:w="10260" w:type="dxa"/>
            <w:gridSpan w:val="4"/>
            <w:vAlign w:val="center"/>
          </w:tcPr>
          <w:p w14:paraId="47C95C8A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u w:val="single"/>
              </w:rPr>
            </w:pPr>
            <w:r w:rsidRPr="003E0E03">
              <w:rPr>
                <w:rFonts w:ascii="Arial" w:eastAsia="Calibri" w:hAnsi="Arial" w:cs="Arial"/>
                <w:u w:val="single"/>
              </w:rPr>
              <w:t xml:space="preserve">-у колони 8. уписати колико износи укупна цена са ПДВ-ом за сваки тражени предмет јавне набавке и то тако што ће помножити јединичну цену са ПДВ-ом (наведену у колони 6.) са траженим количинама (које су наведене у колони 4.); На крају уписати укупну цену предмета набавке са ПДВ-ом. </w:t>
            </w:r>
          </w:p>
        </w:tc>
      </w:tr>
    </w:tbl>
    <w:p w14:paraId="72700EE3" w14:textId="1F0E3DE0" w:rsidR="00191A26" w:rsidRPr="003E0E03" w:rsidRDefault="00191A26" w:rsidP="00FD792D">
      <w:pPr>
        <w:tabs>
          <w:tab w:val="left" w:pos="0"/>
        </w:tabs>
        <w:spacing w:after="0"/>
        <w:jc w:val="both"/>
        <w:rPr>
          <w:rFonts w:ascii="Arial" w:eastAsia="Calibri" w:hAnsi="Arial" w:cs="Arial"/>
          <w:b/>
          <w:lang w:val="sr-Cyrl-CS"/>
        </w:rPr>
      </w:pPr>
    </w:p>
    <w:tbl>
      <w:tblPr>
        <w:tblW w:w="1274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91"/>
        <w:gridCol w:w="6371"/>
        <w:gridCol w:w="2790"/>
        <w:gridCol w:w="2790"/>
      </w:tblGrid>
      <w:tr w:rsidR="00ED1363" w:rsidRPr="003E0E03" w14:paraId="2C7BF13C" w14:textId="77777777" w:rsidTr="008A05C0">
        <w:trPr>
          <w:trHeight w:val="510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E0B13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b/>
                <w:bCs/>
              </w:rPr>
            </w:pPr>
            <w:r w:rsidRPr="003E0E03">
              <w:rPr>
                <w:rFonts w:ascii="Arial" w:eastAsia="Calibri" w:hAnsi="Arial" w:cs="Arial"/>
                <w:b/>
                <w:bCs/>
              </w:rPr>
              <w:lastRenderedPageBreak/>
              <w:t>Р.бр.</w:t>
            </w:r>
          </w:p>
        </w:tc>
        <w:tc>
          <w:tcPr>
            <w:tcW w:w="6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BA4C8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b/>
                <w:bCs/>
              </w:rPr>
            </w:pPr>
            <w:r w:rsidRPr="003E0E03">
              <w:rPr>
                <w:rFonts w:ascii="Arial" w:eastAsia="Calibri" w:hAnsi="Arial" w:cs="Arial"/>
                <w:b/>
                <w:bCs/>
              </w:rPr>
              <w:t>Ставка</w:t>
            </w: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D4E13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b/>
                <w:bCs/>
              </w:rPr>
            </w:pPr>
            <w:r w:rsidRPr="003E0E03">
              <w:rPr>
                <w:rFonts w:ascii="Arial" w:eastAsia="Calibri" w:hAnsi="Arial" w:cs="Arial"/>
                <w:b/>
                <w:bCs/>
              </w:rPr>
              <w:t>Вредност  без ПДВ-а</w:t>
            </w: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8D1F8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b/>
                <w:bCs/>
              </w:rPr>
            </w:pPr>
            <w:r w:rsidRPr="003E0E03">
              <w:rPr>
                <w:rFonts w:ascii="Arial" w:eastAsia="Calibri" w:hAnsi="Arial" w:cs="Arial"/>
                <w:b/>
                <w:bCs/>
              </w:rPr>
              <w:t>Вредност са ПДВ-ом</w:t>
            </w:r>
          </w:p>
        </w:tc>
      </w:tr>
      <w:tr w:rsidR="00ED1363" w:rsidRPr="003E0E03" w14:paraId="241491E5" w14:textId="77777777" w:rsidTr="008A05C0">
        <w:trPr>
          <w:trHeight w:val="1200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251FB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b/>
              </w:rPr>
            </w:pPr>
            <w:r w:rsidRPr="003E0E03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6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FD316" w14:textId="049AE6EA" w:rsidR="00ED1363" w:rsidRPr="003E0E03" w:rsidRDefault="00ED1363" w:rsidP="00442FF5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b/>
              </w:rPr>
            </w:pPr>
            <w:bookmarkStart w:id="1" w:name="RANGE!B14"/>
            <w:r w:rsidRPr="003E0E03">
              <w:rPr>
                <w:rFonts w:ascii="Arial" w:eastAsia="Calibri" w:hAnsi="Arial" w:cs="Arial"/>
                <w:b/>
              </w:rPr>
              <w:t>Буџет за бенефицирану набавку мобилних телефонских уређаја (прихватљив износ</w:t>
            </w:r>
            <w:r w:rsidR="00442FF5" w:rsidRPr="003E0E03">
              <w:rPr>
                <w:rFonts w:ascii="Arial" w:eastAsia="Calibri" w:hAnsi="Arial" w:cs="Arial"/>
                <w:b/>
                <w:lang w:val="sr-Cyrl-RS"/>
              </w:rPr>
              <w:t xml:space="preserve"> 3.0</w:t>
            </w:r>
            <w:r w:rsidRPr="003E0E03">
              <w:rPr>
                <w:rFonts w:ascii="Arial" w:eastAsia="Calibri" w:hAnsi="Arial" w:cs="Arial"/>
                <w:b/>
                <w:lang w:val="sr-Cyrl-RS"/>
              </w:rPr>
              <w:t xml:space="preserve">00.000,00 </w:t>
            </w:r>
            <w:r w:rsidR="00442FF5" w:rsidRPr="003E0E03">
              <w:rPr>
                <w:rFonts w:ascii="Arial" w:eastAsia="Calibri" w:hAnsi="Arial" w:cs="Arial"/>
                <w:b/>
                <w:lang w:val="sr-Cyrl-RS"/>
              </w:rPr>
              <w:t>без ПДВ-а</w:t>
            </w:r>
            <w:r w:rsidRPr="003E0E03">
              <w:rPr>
                <w:rFonts w:ascii="Arial" w:eastAsia="Calibri" w:hAnsi="Arial" w:cs="Arial"/>
                <w:b/>
              </w:rPr>
              <w:t>)</w:t>
            </w:r>
            <w:bookmarkEnd w:id="1"/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1E914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b/>
              </w:rPr>
            </w:pPr>
            <w:r w:rsidRPr="003E0E03">
              <w:rPr>
                <w:rFonts w:ascii="Arial" w:eastAsia="Calibri" w:hAnsi="Arial" w:cs="Arial"/>
                <w:b/>
              </w:rPr>
              <w:t> </w:t>
            </w:r>
          </w:p>
        </w:tc>
        <w:tc>
          <w:tcPr>
            <w:tcW w:w="2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57884B" w14:textId="77777777" w:rsidR="00ED1363" w:rsidRPr="003E0E03" w:rsidRDefault="00ED1363" w:rsidP="00ED1363">
            <w:pPr>
              <w:tabs>
                <w:tab w:val="left" w:pos="0"/>
              </w:tabs>
              <w:spacing w:after="0"/>
              <w:jc w:val="both"/>
              <w:rPr>
                <w:rFonts w:ascii="Arial" w:eastAsia="Calibri" w:hAnsi="Arial" w:cs="Arial"/>
                <w:b/>
              </w:rPr>
            </w:pPr>
            <w:r w:rsidRPr="003E0E03">
              <w:rPr>
                <w:rFonts w:ascii="Arial" w:eastAsia="Calibri" w:hAnsi="Arial" w:cs="Arial"/>
                <w:b/>
              </w:rPr>
              <w:t> </w:t>
            </w:r>
          </w:p>
        </w:tc>
      </w:tr>
    </w:tbl>
    <w:p w14:paraId="006871AD" w14:textId="77777777" w:rsidR="00ED1363" w:rsidRPr="003E0E03" w:rsidRDefault="00ED1363" w:rsidP="00FD792D">
      <w:pPr>
        <w:tabs>
          <w:tab w:val="left" w:pos="0"/>
        </w:tabs>
        <w:spacing w:after="0"/>
        <w:jc w:val="both"/>
        <w:rPr>
          <w:rFonts w:ascii="Arial" w:eastAsia="Calibri" w:hAnsi="Arial" w:cs="Arial"/>
          <w:b/>
          <w:lang w:val="sr-Cyrl-CS"/>
        </w:rPr>
      </w:pPr>
    </w:p>
    <w:p w14:paraId="7B634C74" w14:textId="2B790576" w:rsidR="00191A26" w:rsidRPr="003E0E03" w:rsidRDefault="00191A26" w:rsidP="00FD792D">
      <w:pPr>
        <w:tabs>
          <w:tab w:val="left" w:pos="0"/>
        </w:tabs>
        <w:spacing w:after="0"/>
        <w:jc w:val="both"/>
        <w:rPr>
          <w:rFonts w:ascii="Arial" w:eastAsia="Calibri" w:hAnsi="Arial" w:cs="Arial"/>
          <w:b/>
          <w:lang w:val="sr-Cyrl-CS"/>
        </w:rPr>
      </w:pPr>
    </w:p>
    <w:p w14:paraId="5CD35B81" w14:textId="336A4353" w:rsidR="00191A26" w:rsidRPr="003E0E03" w:rsidRDefault="00191A26" w:rsidP="00FD792D">
      <w:pPr>
        <w:tabs>
          <w:tab w:val="left" w:pos="0"/>
        </w:tabs>
        <w:spacing w:after="0"/>
        <w:jc w:val="both"/>
        <w:rPr>
          <w:rFonts w:ascii="Arial" w:eastAsia="Calibri" w:hAnsi="Arial" w:cs="Arial"/>
          <w:b/>
          <w:lang w:val="sr-Cyrl-CS"/>
        </w:rPr>
      </w:pPr>
    </w:p>
    <w:p w14:paraId="76499A19" w14:textId="5657BE7F" w:rsidR="00191A26" w:rsidRPr="003E0E03" w:rsidRDefault="00191A26" w:rsidP="00FD792D">
      <w:pPr>
        <w:tabs>
          <w:tab w:val="left" w:pos="0"/>
        </w:tabs>
        <w:spacing w:after="0"/>
        <w:jc w:val="both"/>
        <w:rPr>
          <w:rFonts w:ascii="Arial" w:eastAsia="Calibri" w:hAnsi="Arial" w:cs="Arial"/>
          <w:b/>
          <w:lang w:val="sr-Cyrl-CS"/>
        </w:rPr>
      </w:pPr>
      <w:r w:rsidRPr="003E0E03">
        <w:rPr>
          <w:rFonts w:ascii="Arial" w:eastAsia="Calibri" w:hAnsi="Arial" w:cs="Arial"/>
          <w:b/>
          <w:lang w:val="sr-Cyrl-CS"/>
        </w:rPr>
        <w:t>***НАПОМЕНА:</w:t>
      </w:r>
    </w:p>
    <w:p w14:paraId="4591612B" w14:textId="55E9441C" w:rsidR="00191A26" w:rsidRPr="003E0E03" w:rsidRDefault="00191A26" w:rsidP="00FD792D">
      <w:pPr>
        <w:tabs>
          <w:tab w:val="left" w:pos="0"/>
        </w:tabs>
        <w:spacing w:after="0"/>
        <w:jc w:val="both"/>
        <w:rPr>
          <w:rFonts w:ascii="Arial" w:eastAsia="Calibri" w:hAnsi="Arial" w:cs="Arial"/>
          <w:b/>
          <w:lang w:val="sr-Cyrl-CS"/>
        </w:rPr>
      </w:pPr>
      <w:r w:rsidRPr="003E0E03">
        <w:rPr>
          <w:rFonts w:ascii="Arial" w:eastAsia="Calibri" w:hAnsi="Arial" w:cs="Arial"/>
          <w:b/>
          <w:lang w:val="sr-Cyrl-CS"/>
        </w:rPr>
        <w:t>Уз Понуду је потребно доставити:</w:t>
      </w:r>
    </w:p>
    <w:p w14:paraId="1C0F4AE9" w14:textId="77777777" w:rsidR="00191A26" w:rsidRPr="003E0E03" w:rsidRDefault="00191A26" w:rsidP="00191A26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</w:rPr>
      </w:pPr>
      <w:r w:rsidRPr="003E0E03">
        <w:rPr>
          <w:rFonts w:ascii="Arial" w:eastAsia="Times New Roman" w:hAnsi="Arial" w:cs="Arial"/>
          <w:b/>
        </w:rPr>
        <w:t>1. Општи услови пружања услуга</w:t>
      </w:r>
    </w:p>
    <w:p w14:paraId="70E6D690" w14:textId="512B8E0D" w:rsidR="00191A26" w:rsidRPr="003E0E03" w:rsidRDefault="00191A26" w:rsidP="00191A26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</w:rPr>
      </w:pPr>
      <w:r w:rsidRPr="003E0E03">
        <w:rPr>
          <w:rFonts w:ascii="Arial" w:eastAsia="Times New Roman" w:hAnsi="Arial" w:cs="Arial"/>
          <w:b/>
        </w:rPr>
        <w:t>2. Важећи Ценовник –пословни корисници</w:t>
      </w:r>
    </w:p>
    <w:p w14:paraId="0EF563EA" w14:textId="4C77254C" w:rsidR="008A05C0" w:rsidRPr="003E0E03" w:rsidRDefault="008A05C0" w:rsidP="00191A26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</w:rPr>
      </w:pPr>
    </w:p>
    <w:p w14:paraId="3BDDDF67" w14:textId="65A1E890" w:rsidR="008A05C0" w:rsidRPr="003E0E03" w:rsidRDefault="008A05C0" w:rsidP="00191A26">
      <w:pPr>
        <w:tabs>
          <w:tab w:val="left" w:pos="0"/>
        </w:tabs>
        <w:spacing w:after="0"/>
        <w:jc w:val="both"/>
        <w:rPr>
          <w:rFonts w:ascii="Arial" w:eastAsia="SimSun" w:hAnsi="Arial" w:cs="Arial"/>
          <w:b/>
          <w:bCs/>
          <w:color w:val="00000A"/>
          <w:sz w:val="24"/>
          <w:szCs w:val="24"/>
          <w:lang w:val="sr-Cyrl-RS" w:eastAsia="hi-IN" w:bidi="hi-IN"/>
        </w:rPr>
      </w:pPr>
      <w:r w:rsidRPr="003E0E03">
        <w:rPr>
          <w:rFonts w:ascii="Arial" w:eastAsia="SimSun" w:hAnsi="Arial" w:cs="Arial"/>
          <w:b/>
          <w:bCs/>
          <w:color w:val="00000A"/>
          <w:sz w:val="24"/>
          <w:szCs w:val="24"/>
          <w:lang w:eastAsia="hi-IN" w:bidi="hi-IN"/>
        </w:rPr>
        <w:t>У табели у којој понуђач наводи укупну понуђену цену за бенефицирану набавку мобилних телефонских уређаја, понуда понуђача који понуди укупни понуђени износ нижи од минимално прихватљивог биће одбијена као неприхватљива</w:t>
      </w:r>
      <w:r w:rsidR="00442FF5" w:rsidRPr="003E0E03">
        <w:rPr>
          <w:rFonts w:ascii="Arial" w:eastAsia="SimSun" w:hAnsi="Arial" w:cs="Arial"/>
          <w:b/>
          <w:bCs/>
          <w:color w:val="00000A"/>
          <w:sz w:val="24"/>
          <w:szCs w:val="24"/>
          <w:lang w:val="sr-Cyrl-RS" w:eastAsia="hi-IN" w:bidi="hi-IN"/>
        </w:rPr>
        <w:t>.</w:t>
      </w:r>
    </w:p>
    <w:p w14:paraId="0F63C956" w14:textId="4BE37646" w:rsidR="003E0E03" w:rsidRPr="003E0E03" w:rsidRDefault="003E0E03" w:rsidP="00191A26">
      <w:pPr>
        <w:tabs>
          <w:tab w:val="left" w:pos="0"/>
        </w:tabs>
        <w:spacing w:after="0"/>
        <w:jc w:val="both"/>
        <w:rPr>
          <w:rFonts w:ascii="Arial" w:eastAsia="SimSun" w:hAnsi="Arial" w:cs="Arial"/>
          <w:b/>
          <w:bCs/>
          <w:color w:val="00000A"/>
          <w:sz w:val="24"/>
          <w:szCs w:val="24"/>
          <w:lang w:val="sr-Cyrl-RS" w:eastAsia="hi-IN" w:bidi="hi-IN"/>
        </w:rPr>
      </w:pPr>
    </w:p>
    <w:p w14:paraId="703D2B13" w14:textId="3C575230" w:rsidR="003E0E03" w:rsidRPr="003E0E03" w:rsidRDefault="003E0E03" w:rsidP="00191A26">
      <w:pPr>
        <w:tabs>
          <w:tab w:val="left" w:pos="0"/>
        </w:tabs>
        <w:spacing w:after="0"/>
        <w:jc w:val="both"/>
        <w:rPr>
          <w:rFonts w:ascii="Arial" w:eastAsia="SimSun" w:hAnsi="Arial" w:cs="Arial"/>
          <w:b/>
          <w:bCs/>
          <w:color w:val="00000A"/>
          <w:sz w:val="24"/>
          <w:szCs w:val="24"/>
          <w:lang w:val="sr-Cyrl-RS" w:eastAsia="hi-IN" w:bidi="hi-IN"/>
        </w:rPr>
      </w:pPr>
    </w:p>
    <w:p w14:paraId="590236A6" w14:textId="486239F0" w:rsidR="003E0E03" w:rsidRPr="003E0E03" w:rsidRDefault="009E7AB6" w:rsidP="003E0E03">
      <w:pPr>
        <w:spacing w:line="360" w:lineRule="auto"/>
        <w:ind w:left="-142"/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>Рок важења понуде________</w:t>
      </w:r>
      <w:r w:rsidR="003E0E03" w:rsidRPr="003E0E03">
        <w:rPr>
          <w:rFonts w:ascii="Arial" w:hAnsi="Arial" w:cs="Arial"/>
          <w:iCs/>
          <w:lang w:val="sr-Cyrl-CS"/>
        </w:rPr>
        <w:t>дана ( не краћи од 30 дана).</w:t>
      </w:r>
    </w:p>
    <w:p w14:paraId="6010B1B9" w14:textId="4B4EC1EC" w:rsidR="003E0E03" w:rsidRDefault="003E0E03" w:rsidP="00E83FA8">
      <w:pPr>
        <w:spacing w:line="360" w:lineRule="auto"/>
        <w:ind w:left="-142"/>
        <w:jc w:val="both"/>
        <w:rPr>
          <w:rFonts w:ascii="Arial" w:hAnsi="Arial" w:cs="Arial"/>
          <w:iCs/>
          <w:lang w:val="sr-Cyrl-CS"/>
        </w:rPr>
      </w:pPr>
      <w:r w:rsidRPr="003E0E03">
        <w:rPr>
          <w:rFonts w:ascii="Arial" w:hAnsi="Arial" w:cs="Arial"/>
          <w:iCs/>
          <w:lang w:val="sr-Cyrl-CS"/>
        </w:rPr>
        <w:t xml:space="preserve">Плаћање рачуна за претходни месец до 20-тог у месецу. </w:t>
      </w:r>
    </w:p>
    <w:p w14:paraId="27724D28" w14:textId="77777777" w:rsidR="00E83FA8" w:rsidRDefault="00E83FA8" w:rsidP="00E83FA8">
      <w:pPr>
        <w:spacing w:line="360" w:lineRule="auto"/>
        <w:ind w:left="-142"/>
        <w:jc w:val="both"/>
        <w:rPr>
          <w:rFonts w:ascii="Arial" w:hAnsi="Arial" w:cs="Arial"/>
          <w:iCs/>
          <w:lang w:val="sr-Cyrl-CS"/>
        </w:rPr>
      </w:pPr>
    </w:p>
    <w:p w14:paraId="030D3BA6" w14:textId="77777777" w:rsidR="003E0E03" w:rsidRPr="009A2C3D" w:rsidRDefault="003E0E03" w:rsidP="003E0E03">
      <w:pPr>
        <w:pStyle w:val="Style1"/>
        <w:spacing w:line="240" w:lineRule="exact"/>
        <w:rPr>
          <w:b/>
          <w:bCs/>
          <w:szCs w:val="22"/>
          <w:lang w:val="sr-Cyrl-CS" w:eastAsia="sr-Cyrl-CS"/>
        </w:rPr>
      </w:pPr>
      <w:r w:rsidRPr="0044559C">
        <w:rPr>
          <w:b/>
          <w:bCs/>
          <w:szCs w:val="22"/>
          <w:lang w:val="ru-RU" w:eastAsia="sr-Cyrl-CS"/>
        </w:rPr>
        <w:t>Захтеване</w:t>
      </w:r>
      <w:r>
        <w:rPr>
          <w:b/>
          <w:bCs/>
          <w:szCs w:val="22"/>
          <w:lang w:val="ru-RU" w:eastAsia="sr-Cyrl-CS"/>
        </w:rPr>
        <w:t>/обавезне</w:t>
      </w:r>
      <w:r w:rsidRPr="0044559C">
        <w:rPr>
          <w:b/>
          <w:bCs/>
          <w:szCs w:val="22"/>
          <w:lang w:val="ru-RU" w:eastAsia="sr-Cyrl-CS"/>
        </w:rPr>
        <w:t xml:space="preserve"> карактеристике и услови које </w:t>
      </w:r>
      <w:r>
        <w:rPr>
          <w:b/>
          <w:bCs/>
          <w:szCs w:val="22"/>
          <w:lang w:val="ru-RU" w:eastAsia="sr-Cyrl-CS"/>
        </w:rPr>
        <w:t>пону</w:t>
      </w:r>
      <w:r>
        <w:rPr>
          <w:b/>
          <w:bCs/>
          <w:szCs w:val="22"/>
          <w:lang w:val="sr-Cyrl-RS" w:eastAsia="sr-Cyrl-CS"/>
        </w:rPr>
        <w:t>да</w:t>
      </w:r>
      <w:r w:rsidRPr="0044559C">
        <w:rPr>
          <w:b/>
          <w:bCs/>
          <w:szCs w:val="22"/>
          <w:lang w:val="ru-RU" w:eastAsia="sr-Cyrl-CS"/>
        </w:rPr>
        <w:t xml:space="preserve"> мора да испуни:</w:t>
      </w:r>
    </w:p>
    <w:p w14:paraId="2DB5F751" w14:textId="6BCAEF5B" w:rsidR="003E0E03" w:rsidRPr="009D66F2" w:rsidRDefault="003E0E03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 w:rsidRPr="009D66F2">
        <w:rPr>
          <w:bCs/>
          <w:szCs w:val="22"/>
          <w:lang w:val="sr-Cyrl-CS" w:eastAsia="sr-Cyrl-CS"/>
        </w:rPr>
        <w:t>-</w:t>
      </w:r>
      <w:r>
        <w:rPr>
          <w:bCs/>
          <w:szCs w:val="22"/>
          <w:lang w:val="sr-Cyrl-CS" w:eastAsia="sr-Cyrl-CS"/>
        </w:rPr>
        <w:t xml:space="preserve"> </w:t>
      </w:r>
      <w:r w:rsidRPr="009D66F2">
        <w:rPr>
          <w:bCs/>
          <w:szCs w:val="22"/>
          <w:lang w:val="sr-Cyrl-CS" w:eastAsia="sr-Cyrl-CS"/>
        </w:rPr>
        <w:t>Формирање групе ВПН корисника Градске општине Палилула</w:t>
      </w:r>
      <w:r>
        <w:rPr>
          <w:bCs/>
          <w:szCs w:val="22"/>
          <w:lang w:val="sr-Cyrl-CS" w:eastAsia="sr-Cyrl-CS"/>
        </w:rPr>
        <w:t xml:space="preserve"> </w:t>
      </w:r>
      <w:r w:rsidRPr="009D66F2">
        <w:rPr>
          <w:bCs/>
          <w:szCs w:val="22"/>
          <w:lang w:val="sr-Cyrl-CS" w:eastAsia="sr-Cyrl-CS"/>
        </w:rPr>
        <w:t>-</w:t>
      </w:r>
      <w:r>
        <w:rPr>
          <w:bCs/>
          <w:szCs w:val="22"/>
          <w:lang w:val="sr-Cyrl-CS" w:eastAsia="sr-Cyrl-CS"/>
        </w:rPr>
        <w:t xml:space="preserve"> </w:t>
      </w:r>
      <w:r w:rsidRPr="009D66F2">
        <w:rPr>
          <w:bCs/>
          <w:szCs w:val="22"/>
          <w:lang w:val="sr-Cyrl-CS" w:eastAsia="sr-Cyrl-CS"/>
        </w:rPr>
        <w:t xml:space="preserve">Ниш од </w:t>
      </w:r>
      <w:r w:rsidR="00F16C7D">
        <w:rPr>
          <w:bCs/>
          <w:szCs w:val="22"/>
          <w:lang w:eastAsia="sr-Cyrl-CS"/>
        </w:rPr>
        <w:t>70</w:t>
      </w:r>
      <w:r w:rsidR="00B92B30">
        <w:rPr>
          <w:bCs/>
          <w:szCs w:val="22"/>
          <w:lang w:val="sr-Cyrl-CS" w:eastAsia="sr-Cyrl-CS"/>
        </w:rPr>
        <w:t xml:space="preserve"> </w:t>
      </w:r>
      <w:r>
        <w:rPr>
          <w:bCs/>
          <w:szCs w:val="22"/>
          <w:lang w:val="sr-Cyrl-CS" w:eastAsia="sr-Cyrl-CS"/>
        </w:rPr>
        <w:t>бројева</w:t>
      </w:r>
      <w:r w:rsidRPr="009D66F2">
        <w:rPr>
          <w:bCs/>
          <w:szCs w:val="22"/>
          <w:lang w:val="sr-Cyrl-CS" w:eastAsia="sr-Cyrl-CS"/>
        </w:rPr>
        <w:t xml:space="preserve"> уз могућност да се бро</w:t>
      </w:r>
      <w:r>
        <w:rPr>
          <w:bCs/>
          <w:szCs w:val="22"/>
          <w:lang w:val="sr-Cyrl-CS" w:eastAsia="sr-Cyrl-CS"/>
        </w:rPr>
        <w:t>ј претплатника повећа или смањи</w:t>
      </w:r>
      <w:r w:rsidRPr="009D66F2">
        <w:rPr>
          <w:bCs/>
          <w:szCs w:val="22"/>
          <w:lang w:val="sr-Cyrl-CS" w:eastAsia="sr-Cyrl-CS"/>
        </w:rPr>
        <w:t xml:space="preserve"> за максимално </w:t>
      </w:r>
      <w:r w:rsidRPr="00BD0020">
        <w:rPr>
          <w:bCs/>
          <w:szCs w:val="22"/>
          <w:lang w:val="sr-Cyrl-RS" w:eastAsia="sr-Cyrl-CS"/>
        </w:rPr>
        <w:t>2</w:t>
      </w:r>
      <w:r w:rsidRPr="00BD0020">
        <w:rPr>
          <w:bCs/>
          <w:szCs w:val="22"/>
          <w:lang w:val="sr-Cyrl-CS" w:eastAsia="sr-Cyrl-CS"/>
        </w:rPr>
        <w:t>0%;</w:t>
      </w:r>
    </w:p>
    <w:p w14:paraId="38DDB81E" w14:textId="77777777" w:rsidR="003E0E03" w:rsidRPr="009D66F2" w:rsidRDefault="003E0E03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 w:rsidRPr="0044559C">
        <w:rPr>
          <w:bCs/>
          <w:szCs w:val="22"/>
          <w:lang w:val="ru-RU" w:eastAsia="sr-Cyrl-CS"/>
        </w:rPr>
        <w:t>- Успостава везе према свим оператерима</w:t>
      </w:r>
      <w:r>
        <w:rPr>
          <w:bCs/>
          <w:szCs w:val="22"/>
          <w:lang w:val="ru-RU" w:eastAsia="sr-Cyrl-CS"/>
        </w:rPr>
        <w:t xml:space="preserve"> мобилне и фиксне телефоније</w:t>
      </w:r>
      <w:r w:rsidRPr="0044559C">
        <w:rPr>
          <w:bCs/>
          <w:szCs w:val="22"/>
          <w:lang w:val="ru-RU" w:eastAsia="sr-Cyrl-CS"/>
        </w:rPr>
        <w:t xml:space="preserve"> је 0,00 динара;</w:t>
      </w:r>
    </w:p>
    <w:p w14:paraId="2CED31A3" w14:textId="77777777" w:rsidR="003E0E03" w:rsidRPr="0044559C" w:rsidRDefault="003E0E03" w:rsidP="003E0E03">
      <w:pPr>
        <w:pStyle w:val="Style1"/>
        <w:spacing w:line="276" w:lineRule="auto"/>
        <w:rPr>
          <w:bCs/>
          <w:szCs w:val="22"/>
          <w:lang w:val="ru-RU" w:eastAsia="sr-Cyrl-CS"/>
        </w:rPr>
      </w:pPr>
      <w:r w:rsidRPr="0044559C">
        <w:rPr>
          <w:bCs/>
          <w:szCs w:val="22"/>
          <w:lang w:val="ru-RU" w:eastAsia="sr-Cyrl-CS"/>
        </w:rPr>
        <w:t>- Сви разговори се тарифирају у секундама (1/1) без заокруживања на минуте;</w:t>
      </w:r>
    </w:p>
    <w:p w14:paraId="229612C8" w14:textId="77777777" w:rsidR="003E0E03" w:rsidRPr="0044559C" w:rsidRDefault="003E0E03" w:rsidP="003E0E03">
      <w:pPr>
        <w:pStyle w:val="Style1"/>
        <w:spacing w:line="276" w:lineRule="auto"/>
        <w:rPr>
          <w:bCs/>
          <w:szCs w:val="22"/>
          <w:lang w:val="ru-RU" w:eastAsia="sr-Cyrl-CS"/>
        </w:rPr>
      </w:pPr>
      <w:r w:rsidRPr="0044559C">
        <w:rPr>
          <w:bCs/>
          <w:szCs w:val="22"/>
          <w:lang w:val="ru-RU" w:eastAsia="sr-Cyrl-CS"/>
        </w:rPr>
        <w:t>- Заузећа позива и позиви на које није одговорено се не тарифирају;</w:t>
      </w:r>
    </w:p>
    <w:p w14:paraId="725B50F4" w14:textId="77777777" w:rsidR="003E0E03" w:rsidRPr="0044559C" w:rsidRDefault="003E0E03" w:rsidP="003E0E03">
      <w:pPr>
        <w:pStyle w:val="Style1"/>
        <w:spacing w:line="276" w:lineRule="auto"/>
        <w:rPr>
          <w:bCs/>
          <w:szCs w:val="22"/>
          <w:lang w:val="ru-RU" w:eastAsia="sr-Cyrl-CS"/>
        </w:rPr>
      </w:pPr>
      <w:r w:rsidRPr="0044559C">
        <w:rPr>
          <w:bCs/>
          <w:szCs w:val="22"/>
          <w:lang w:val="ru-RU" w:eastAsia="sr-Cyrl-CS"/>
        </w:rPr>
        <w:lastRenderedPageBreak/>
        <w:t>-</w:t>
      </w:r>
      <w:r w:rsidRPr="009D66F2">
        <w:rPr>
          <w:bCs/>
          <w:szCs w:val="22"/>
          <w:lang w:val="sr-Cyrl-CS" w:eastAsia="sr-Cyrl-CS"/>
        </w:rPr>
        <w:t xml:space="preserve"> </w:t>
      </w:r>
      <w:r w:rsidRPr="0044559C">
        <w:rPr>
          <w:bCs/>
          <w:szCs w:val="22"/>
          <w:lang w:val="ru-RU" w:eastAsia="sr-Cyrl-CS"/>
        </w:rPr>
        <w:t xml:space="preserve">Саобраћај (позиви) у корисничкој </w:t>
      </w:r>
      <w:r w:rsidRPr="009D66F2">
        <w:rPr>
          <w:bCs/>
          <w:szCs w:val="22"/>
          <w:lang w:val="sr-Cyrl-CS" w:eastAsia="sr-Cyrl-CS"/>
        </w:rPr>
        <w:t>групи</w:t>
      </w:r>
      <w:r w:rsidRPr="0044559C">
        <w:rPr>
          <w:bCs/>
          <w:szCs w:val="22"/>
          <w:lang w:val="ru-RU" w:eastAsia="sr-Cyrl-CS"/>
        </w:rPr>
        <w:t xml:space="preserve"> Наручиоца</w:t>
      </w:r>
      <w:r>
        <w:rPr>
          <w:bCs/>
          <w:szCs w:val="22"/>
          <w:lang w:val="sr-Latn-CS" w:eastAsia="sr-Cyrl-CS"/>
        </w:rPr>
        <w:t xml:space="preserve"> (</w:t>
      </w:r>
      <w:r>
        <w:rPr>
          <w:bCs/>
          <w:szCs w:val="22"/>
          <w:lang w:val="sr-Cyrl-CS" w:eastAsia="sr-Cyrl-CS"/>
        </w:rPr>
        <w:t>ВПН</w:t>
      </w:r>
      <w:r>
        <w:rPr>
          <w:bCs/>
          <w:szCs w:val="22"/>
          <w:lang w:val="sr-Latn-CS" w:eastAsia="sr-Cyrl-CS"/>
        </w:rPr>
        <w:t>)</w:t>
      </w:r>
      <w:r w:rsidRPr="0044559C">
        <w:rPr>
          <w:bCs/>
          <w:szCs w:val="22"/>
          <w:lang w:val="ru-RU" w:eastAsia="sr-Cyrl-CS"/>
        </w:rPr>
        <w:t xml:space="preserve"> тарифира се са 0,00 дин./мин, без ограничења;</w:t>
      </w:r>
    </w:p>
    <w:p w14:paraId="343D99BA" w14:textId="77777777" w:rsidR="003E0E03" w:rsidRPr="0044559C" w:rsidRDefault="003E0E03" w:rsidP="003E0E03">
      <w:pPr>
        <w:pStyle w:val="Style1"/>
        <w:spacing w:line="276" w:lineRule="auto"/>
        <w:rPr>
          <w:bCs/>
          <w:szCs w:val="22"/>
          <w:lang w:val="ru-RU" w:eastAsia="sr-Cyrl-CS"/>
        </w:rPr>
      </w:pPr>
      <w:r w:rsidRPr="0044559C">
        <w:rPr>
          <w:bCs/>
          <w:szCs w:val="22"/>
          <w:lang w:val="ru-RU" w:eastAsia="sr-Cyrl-CS"/>
        </w:rPr>
        <w:t>- Бесплатни позиви специјалних служби</w:t>
      </w:r>
      <w:r>
        <w:rPr>
          <w:bCs/>
          <w:szCs w:val="22"/>
          <w:lang w:val="ru-RU" w:eastAsia="sr-Cyrl-CS"/>
        </w:rPr>
        <w:t xml:space="preserve"> </w:t>
      </w:r>
      <w:r w:rsidRPr="0044559C">
        <w:rPr>
          <w:bCs/>
          <w:szCs w:val="22"/>
          <w:lang w:val="ru-RU" w:eastAsia="sr-Cyrl-CS"/>
        </w:rPr>
        <w:t>(полиција,</w:t>
      </w:r>
      <w:r>
        <w:rPr>
          <w:bCs/>
          <w:szCs w:val="22"/>
          <w:lang w:val="ru-RU" w:eastAsia="sr-Cyrl-CS"/>
        </w:rPr>
        <w:t xml:space="preserve"> </w:t>
      </w:r>
      <w:r w:rsidRPr="0044559C">
        <w:rPr>
          <w:bCs/>
          <w:szCs w:val="22"/>
          <w:lang w:val="ru-RU" w:eastAsia="sr-Cyrl-CS"/>
        </w:rPr>
        <w:t>хитна помоћ,</w:t>
      </w:r>
      <w:r>
        <w:rPr>
          <w:bCs/>
          <w:szCs w:val="22"/>
          <w:lang w:val="ru-RU" w:eastAsia="sr-Cyrl-CS"/>
        </w:rPr>
        <w:t xml:space="preserve"> </w:t>
      </w:r>
      <w:r w:rsidRPr="0044559C">
        <w:rPr>
          <w:bCs/>
          <w:szCs w:val="22"/>
          <w:lang w:val="ru-RU" w:eastAsia="sr-Cyrl-CS"/>
        </w:rPr>
        <w:t>ватрогасци</w:t>
      </w:r>
      <w:r>
        <w:rPr>
          <w:bCs/>
          <w:szCs w:val="22"/>
          <w:lang w:val="ru-RU" w:eastAsia="sr-Cyrl-CS"/>
        </w:rPr>
        <w:t xml:space="preserve"> и</w:t>
      </w:r>
      <w:r w:rsidRPr="0044559C">
        <w:rPr>
          <w:bCs/>
          <w:szCs w:val="22"/>
          <w:lang w:val="ru-RU" w:eastAsia="sr-Cyrl-CS"/>
        </w:rPr>
        <w:t xml:space="preserve"> сл</w:t>
      </w:r>
      <w:r>
        <w:rPr>
          <w:bCs/>
          <w:szCs w:val="22"/>
          <w:lang w:val="ru-RU" w:eastAsia="sr-Cyrl-CS"/>
        </w:rPr>
        <w:t>.</w:t>
      </w:r>
      <w:r w:rsidRPr="0044559C">
        <w:rPr>
          <w:bCs/>
          <w:szCs w:val="22"/>
          <w:lang w:val="ru-RU" w:eastAsia="sr-Cyrl-CS"/>
        </w:rPr>
        <w:t>);</w:t>
      </w:r>
    </w:p>
    <w:p w14:paraId="3A3F3C6D" w14:textId="77777777" w:rsidR="003E0E03" w:rsidRPr="0044559C" w:rsidRDefault="003E0E03" w:rsidP="003E0E03">
      <w:pPr>
        <w:pStyle w:val="Style1"/>
        <w:spacing w:line="276" w:lineRule="auto"/>
        <w:rPr>
          <w:bCs/>
          <w:szCs w:val="22"/>
          <w:lang w:val="ru-RU" w:eastAsia="sr-Cyrl-CS"/>
        </w:rPr>
      </w:pPr>
      <w:r w:rsidRPr="0044559C">
        <w:rPr>
          <w:bCs/>
          <w:szCs w:val="22"/>
          <w:lang w:val="ru-RU" w:eastAsia="sr-Cyrl-CS"/>
        </w:rPr>
        <w:t>- Бесплатни позиви ка корисничком сервису понуђача (мобилног оператера);</w:t>
      </w:r>
    </w:p>
    <w:p w14:paraId="26FE02DB" w14:textId="35D0B4B0" w:rsidR="003E0E03" w:rsidRPr="00D66A88" w:rsidRDefault="003E0E03" w:rsidP="003E0E03">
      <w:pPr>
        <w:pStyle w:val="Style1"/>
        <w:spacing w:line="276" w:lineRule="auto"/>
        <w:rPr>
          <w:bCs/>
          <w:szCs w:val="22"/>
          <w:lang w:eastAsia="sr-Cyrl-CS"/>
        </w:rPr>
      </w:pPr>
      <w:r w:rsidRPr="0044559C">
        <w:rPr>
          <w:bCs/>
          <w:szCs w:val="22"/>
          <w:lang w:val="ru-RU" w:eastAsia="sr-Cyrl-CS"/>
        </w:rPr>
        <w:t>- Омогућено задржавање нумерације постојећих бројева</w:t>
      </w:r>
      <w:r w:rsidR="00D66A88">
        <w:rPr>
          <w:bCs/>
          <w:szCs w:val="22"/>
          <w:lang w:eastAsia="sr-Cyrl-CS"/>
        </w:rPr>
        <w:t>;</w:t>
      </w:r>
    </w:p>
    <w:p w14:paraId="79C05C8E" w14:textId="77777777" w:rsidR="003E0E03" w:rsidRPr="0044559C" w:rsidRDefault="003E0E03" w:rsidP="003E0E03">
      <w:pPr>
        <w:pStyle w:val="Style1"/>
        <w:spacing w:line="276" w:lineRule="auto"/>
        <w:rPr>
          <w:bCs/>
          <w:szCs w:val="22"/>
          <w:lang w:val="ru-RU" w:eastAsia="sr-Cyrl-CS"/>
        </w:rPr>
      </w:pPr>
      <w:r w:rsidRPr="0044559C">
        <w:rPr>
          <w:bCs/>
          <w:szCs w:val="22"/>
          <w:lang w:val="ru-RU" w:eastAsia="sr-Cyrl-CS"/>
        </w:rPr>
        <w:t xml:space="preserve">- У случају промене постојећег оператера наручиоца, трошкови преноса бројева </w:t>
      </w:r>
      <w:r>
        <w:rPr>
          <w:bCs/>
          <w:szCs w:val="22"/>
          <w:lang w:val="ru-RU" w:eastAsia="sr-Cyrl-CS"/>
        </w:rPr>
        <w:t xml:space="preserve">падају </w:t>
      </w:r>
      <w:r w:rsidRPr="0044559C">
        <w:rPr>
          <w:bCs/>
          <w:szCs w:val="22"/>
          <w:lang w:val="ru-RU" w:eastAsia="sr-Cyrl-CS"/>
        </w:rPr>
        <w:t>на терет изабраног</w:t>
      </w:r>
      <w:r w:rsidRPr="009D66F2">
        <w:rPr>
          <w:bCs/>
          <w:szCs w:val="22"/>
          <w:lang w:val="sr-Cyrl-CS" w:eastAsia="sr-Cyrl-CS"/>
        </w:rPr>
        <w:t xml:space="preserve"> </w:t>
      </w:r>
      <w:r w:rsidRPr="0044559C">
        <w:rPr>
          <w:bCs/>
          <w:szCs w:val="22"/>
          <w:lang w:val="ru-RU" w:eastAsia="sr-Cyrl-CS"/>
        </w:rPr>
        <w:t>оператера;</w:t>
      </w:r>
    </w:p>
    <w:p w14:paraId="63AB9AFC" w14:textId="77777777" w:rsidR="003E0E03" w:rsidRPr="00327108" w:rsidRDefault="003E0E03" w:rsidP="003E0E03">
      <w:pPr>
        <w:pStyle w:val="Style1"/>
        <w:spacing w:line="276" w:lineRule="auto"/>
        <w:rPr>
          <w:bCs/>
          <w:szCs w:val="22"/>
          <w:lang w:eastAsia="sr-Cyrl-CS"/>
        </w:rPr>
      </w:pPr>
      <w:r w:rsidRPr="0044559C">
        <w:rPr>
          <w:bCs/>
          <w:szCs w:val="22"/>
          <w:lang w:val="ru-RU" w:eastAsia="sr-Cyrl-CS"/>
        </w:rPr>
        <w:t xml:space="preserve">-  Понуђене цене су фиксне у динарском износу за време трајања уговорног периода </w:t>
      </w:r>
      <w:r>
        <w:rPr>
          <w:bCs/>
          <w:szCs w:val="22"/>
          <w:lang w:val="sr-Cyrl-CS" w:eastAsia="sr-Cyrl-CS"/>
        </w:rPr>
        <w:t>и не могу се мењати</w:t>
      </w:r>
      <w:r>
        <w:rPr>
          <w:bCs/>
          <w:szCs w:val="22"/>
          <w:lang w:val="ru-RU" w:eastAsia="sr-Cyrl-CS"/>
        </w:rPr>
        <w:t>;</w:t>
      </w:r>
    </w:p>
    <w:p w14:paraId="4965A8DC" w14:textId="77777777" w:rsidR="003E0E03" w:rsidRDefault="003E0E03" w:rsidP="003E0E03">
      <w:pPr>
        <w:pStyle w:val="Style1"/>
        <w:spacing w:line="276" w:lineRule="auto"/>
        <w:rPr>
          <w:bCs/>
          <w:szCs w:val="22"/>
          <w:lang w:val="ru-RU" w:eastAsia="sr-Cyrl-CS"/>
        </w:rPr>
      </w:pPr>
      <w:r w:rsidRPr="0044559C">
        <w:rPr>
          <w:bCs/>
          <w:szCs w:val="22"/>
          <w:lang w:val="ru-RU" w:eastAsia="sr-Cyrl-CS"/>
        </w:rPr>
        <w:t>-</w:t>
      </w:r>
      <w:r w:rsidRPr="009D66F2">
        <w:rPr>
          <w:bCs/>
          <w:szCs w:val="22"/>
          <w:lang w:val="sr-Cyrl-CS" w:eastAsia="sr-Cyrl-CS"/>
        </w:rPr>
        <w:t xml:space="preserve"> </w:t>
      </w:r>
      <w:r w:rsidRPr="0044559C">
        <w:rPr>
          <w:bCs/>
          <w:szCs w:val="22"/>
          <w:lang w:val="ru-RU" w:eastAsia="sr-Cyrl-CS"/>
        </w:rPr>
        <w:t>Бесплатан детаљан ко</w:t>
      </w:r>
      <w:r w:rsidRPr="009D66F2">
        <w:rPr>
          <w:bCs/>
          <w:szCs w:val="22"/>
          <w:lang w:eastAsia="sr-Cyrl-CS"/>
        </w:rPr>
        <w:t>o</w:t>
      </w:r>
      <w:r w:rsidRPr="0044559C">
        <w:rPr>
          <w:bCs/>
          <w:szCs w:val="22"/>
          <w:lang w:val="ru-RU" w:eastAsia="sr-Cyrl-CS"/>
        </w:rPr>
        <w:t>рпоративни листинг свих позива за сваки кориснички број по захтеву</w:t>
      </w:r>
      <w:r w:rsidRPr="009D66F2">
        <w:rPr>
          <w:bCs/>
          <w:szCs w:val="22"/>
          <w:lang w:val="sr-Cyrl-CS" w:eastAsia="sr-Cyrl-CS"/>
        </w:rPr>
        <w:t xml:space="preserve"> </w:t>
      </w:r>
      <w:r w:rsidRPr="0044559C">
        <w:rPr>
          <w:bCs/>
          <w:szCs w:val="22"/>
          <w:lang w:val="ru-RU" w:eastAsia="sr-Cyrl-CS"/>
        </w:rPr>
        <w:t>Наручиоца;</w:t>
      </w:r>
    </w:p>
    <w:p w14:paraId="5C0BEEAA" w14:textId="4B7E576D" w:rsidR="003E0E03" w:rsidRPr="009D66F2" w:rsidRDefault="003E0E03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 w:rsidRPr="0044559C">
        <w:rPr>
          <w:bCs/>
          <w:szCs w:val="22"/>
          <w:lang w:val="ru-RU" w:eastAsia="sr-Cyrl-CS"/>
        </w:rPr>
        <w:t>-</w:t>
      </w:r>
      <w:r w:rsidRPr="009D66F2">
        <w:rPr>
          <w:bCs/>
          <w:szCs w:val="22"/>
          <w:lang w:val="sr-Cyrl-CS" w:eastAsia="sr-Cyrl-CS"/>
        </w:rPr>
        <w:t xml:space="preserve"> </w:t>
      </w:r>
      <w:r>
        <w:rPr>
          <w:bCs/>
          <w:szCs w:val="22"/>
          <w:lang w:val="ru-RU" w:eastAsia="sr-Cyrl-CS"/>
        </w:rPr>
        <w:t>У</w:t>
      </w:r>
      <w:r w:rsidRPr="0044559C">
        <w:rPr>
          <w:bCs/>
          <w:szCs w:val="22"/>
          <w:lang w:val="ru-RU" w:eastAsia="sr-Cyrl-CS"/>
        </w:rPr>
        <w:t xml:space="preserve">слуге роминга, интернета, </w:t>
      </w:r>
      <w:r>
        <w:rPr>
          <w:bCs/>
          <w:szCs w:val="22"/>
          <w:lang w:eastAsia="sr-Cyrl-CS"/>
        </w:rPr>
        <w:t>SMS</w:t>
      </w:r>
      <w:r w:rsidRPr="0044559C">
        <w:rPr>
          <w:bCs/>
          <w:szCs w:val="22"/>
          <w:lang w:val="ru-RU" w:eastAsia="sr-Cyrl-CS"/>
        </w:rPr>
        <w:t xml:space="preserve"> порука према међународним дестинацијама</w:t>
      </w:r>
      <w:r>
        <w:rPr>
          <w:bCs/>
          <w:szCs w:val="22"/>
          <w:lang w:val="ru-RU" w:eastAsia="sr-Cyrl-CS"/>
        </w:rPr>
        <w:t xml:space="preserve">, </w:t>
      </w:r>
      <w:r w:rsidRPr="0044559C">
        <w:rPr>
          <w:bCs/>
          <w:szCs w:val="22"/>
          <w:lang w:val="ru-RU" w:eastAsia="sr-Cyrl-CS"/>
        </w:rPr>
        <w:t xml:space="preserve">Наручилац плаћа према важећем ценовнику </w:t>
      </w:r>
      <w:r w:rsidR="009E7AB6">
        <w:rPr>
          <w:bCs/>
          <w:szCs w:val="22"/>
          <w:lang w:val="ru-RU" w:eastAsia="sr-Cyrl-CS"/>
        </w:rPr>
        <w:t>оператера за пословне кориснике;</w:t>
      </w:r>
    </w:p>
    <w:p w14:paraId="50CFDB6E" w14:textId="0D784D94" w:rsidR="003E0E03" w:rsidRPr="00AB1DD5" w:rsidRDefault="003E0E03" w:rsidP="003E0E03">
      <w:pPr>
        <w:pStyle w:val="Style1"/>
        <w:spacing w:line="276" w:lineRule="auto"/>
        <w:rPr>
          <w:bCs/>
          <w:szCs w:val="22"/>
          <w:lang w:val="sr-Latn-CS" w:eastAsia="sr-Cyrl-CS"/>
        </w:rPr>
      </w:pPr>
      <w:r w:rsidRPr="009D66F2">
        <w:rPr>
          <w:bCs/>
          <w:szCs w:val="22"/>
          <w:lang w:val="sr-Cyrl-CS" w:eastAsia="sr-Cyrl-CS"/>
        </w:rPr>
        <w:t xml:space="preserve">- </w:t>
      </w:r>
      <w:r w:rsidRPr="0044559C">
        <w:rPr>
          <w:bCs/>
          <w:szCs w:val="22"/>
          <w:lang w:val="ru-RU" w:eastAsia="sr-Cyrl-CS"/>
        </w:rPr>
        <w:t xml:space="preserve">Активирање роминга на </w:t>
      </w:r>
      <w:r>
        <w:rPr>
          <w:bCs/>
          <w:szCs w:val="22"/>
          <w:lang w:val="ru-RU" w:eastAsia="sr-Cyrl-CS"/>
        </w:rPr>
        <w:t xml:space="preserve">писани </w:t>
      </w:r>
      <w:r w:rsidRPr="0044559C">
        <w:rPr>
          <w:bCs/>
          <w:szCs w:val="22"/>
          <w:lang w:val="ru-RU" w:eastAsia="sr-Cyrl-CS"/>
        </w:rPr>
        <w:t xml:space="preserve">захтев </w:t>
      </w:r>
      <w:r>
        <w:rPr>
          <w:bCs/>
          <w:szCs w:val="22"/>
          <w:lang w:val="ru-RU" w:eastAsia="sr-Cyrl-CS"/>
        </w:rPr>
        <w:t>Н</w:t>
      </w:r>
      <w:r w:rsidRPr="0044559C">
        <w:rPr>
          <w:bCs/>
          <w:szCs w:val="22"/>
          <w:lang w:val="ru-RU" w:eastAsia="sr-Cyrl-CS"/>
        </w:rPr>
        <w:t>аручио</w:t>
      </w:r>
      <w:r w:rsidRPr="009D66F2">
        <w:rPr>
          <w:bCs/>
          <w:szCs w:val="22"/>
          <w:lang w:val="sr-Cyrl-CS" w:eastAsia="sr-Cyrl-CS"/>
        </w:rPr>
        <w:t>ц</w:t>
      </w:r>
      <w:r w:rsidRPr="0044559C">
        <w:rPr>
          <w:bCs/>
          <w:szCs w:val="22"/>
          <w:lang w:val="ru-RU" w:eastAsia="sr-Cyrl-CS"/>
        </w:rPr>
        <w:t>а</w:t>
      </w:r>
      <w:r>
        <w:rPr>
          <w:bCs/>
          <w:szCs w:val="22"/>
          <w:lang w:val="ru-RU" w:eastAsia="sr-Cyrl-CS"/>
        </w:rPr>
        <w:t>,</w:t>
      </w:r>
      <w:r w:rsidRPr="0044559C">
        <w:rPr>
          <w:bCs/>
          <w:szCs w:val="22"/>
          <w:lang w:val="ru-RU" w:eastAsia="sr-Cyrl-CS"/>
        </w:rPr>
        <w:t xml:space="preserve"> без уплате аванса</w:t>
      </w:r>
      <w:r w:rsidR="009E7AB6">
        <w:rPr>
          <w:bCs/>
          <w:szCs w:val="22"/>
          <w:lang w:val="ru-RU" w:eastAsia="sr-Cyrl-CS"/>
        </w:rPr>
        <w:t>;</w:t>
      </w:r>
    </w:p>
    <w:p w14:paraId="5121E579" w14:textId="782FBAEE" w:rsidR="003E0E03" w:rsidRPr="009D66F2" w:rsidRDefault="003E0E03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 w:rsidRPr="009D66F2">
        <w:rPr>
          <w:bCs/>
          <w:szCs w:val="22"/>
          <w:lang w:val="sr-Cyrl-CS" w:eastAsia="sr-Cyrl-CS"/>
        </w:rPr>
        <w:t>- Могућност замене корисничке (</w:t>
      </w:r>
      <w:r>
        <w:rPr>
          <w:bCs/>
          <w:szCs w:val="22"/>
          <w:lang w:val="sr-Latn-RS" w:eastAsia="sr-Cyrl-CS"/>
        </w:rPr>
        <w:t>SIM</w:t>
      </w:r>
      <w:r w:rsidRPr="009D66F2">
        <w:rPr>
          <w:bCs/>
          <w:szCs w:val="22"/>
          <w:lang w:val="sr-Cyrl-CS" w:eastAsia="sr-Cyrl-CS"/>
        </w:rPr>
        <w:t>) картице у случају губитка, оштећења и сл</w:t>
      </w:r>
      <w:r>
        <w:rPr>
          <w:bCs/>
          <w:szCs w:val="22"/>
          <w:lang w:val="sr-Cyrl-CS" w:eastAsia="sr-Cyrl-CS"/>
        </w:rPr>
        <w:t>.</w:t>
      </w:r>
      <w:r w:rsidRPr="009D66F2">
        <w:rPr>
          <w:bCs/>
          <w:szCs w:val="22"/>
          <w:lang w:val="sr-Cyrl-CS" w:eastAsia="sr-Cyrl-CS"/>
        </w:rPr>
        <w:t xml:space="preserve">, у року не дужем </w:t>
      </w:r>
      <w:r w:rsidR="009E7AB6">
        <w:rPr>
          <w:bCs/>
          <w:szCs w:val="22"/>
          <w:lang w:val="sr-Cyrl-CS" w:eastAsia="sr-Cyrl-CS"/>
        </w:rPr>
        <w:t>од 48 сати, бесплатно;</w:t>
      </w:r>
    </w:p>
    <w:p w14:paraId="1C6D3CFC" w14:textId="5C16B2A7" w:rsidR="003E0E03" w:rsidRDefault="003E0E03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 w:rsidRPr="009D66F2">
        <w:rPr>
          <w:bCs/>
          <w:szCs w:val="22"/>
          <w:lang w:val="sr-Cyrl-CS" w:eastAsia="sr-Cyrl-CS"/>
        </w:rPr>
        <w:t xml:space="preserve">- Наручилац предвиђа и обавезује се на износ минималне месечне потрошње од </w:t>
      </w:r>
      <w:r w:rsidRPr="003554ED">
        <w:rPr>
          <w:b/>
          <w:bCs/>
          <w:szCs w:val="22"/>
          <w:lang w:val="sr-Cyrl-CS" w:eastAsia="sr-Cyrl-CS"/>
        </w:rPr>
        <w:t>208</w:t>
      </w:r>
      <w:r>
        <w:rPr>
          <w:b/>
          <w:bCs/>
          <w:szCs w:val="22"/>
          <w:lang w:val="sr-Cyrl-CS" w:eastAsia="sr-Cyrl-CS"/>
        </w:rPr>
        <w:t>.333,</w:t>
      </w:r>
      <w:r w:rsidRPr="003554ED">
        <w:rPr>
          <w:b/>
          <w:bCs/>
          <w:szCs w:val="22"/>
          <w:lang w:val="sr-Cyrl-CS" w:eastAsia="sr-Cyrl-CS"/>
        </w:rPr>
        <w:t>33</w:t>
      </w:r>
      <w:r w:rsidRPr="009D66F2">
        <w:rPr>
          <w:b/>
          <w:bCs/>
          <w:szCs w:val="22"/>
          <w:lang w:val="sr-Cyrl-CS" w:eastAsia="sr-Cyrl-CS"/>
        </w:rPr>
        <w:t xml:space="preserve"> динара без ПДВ-а</w:t>
      </w:r>
      <w:r w:rsidRPr="009D66F2">
        <w:rPr>
          <w:bCs/>
          <w:szCs w:val="22"/>
          <w:lang w:val="sr-Cyrl-CS" w:eastAsia="sr-Cyrl-CS"/>
        </w:rPr>
        <w:t xml:space="preserve"> која обухвата све услуге оператера</w:t>
      </w:r>
      <w:r>
        <w:rPr>
          <w:bCs/>
          <w:szCs w:val="22"/>
          <w:lang w:val="sr-Cyrl-CS" w:eastAsia="sr-Cyrl-CS"/>
        </w:rPr>
        <w:t xml:space="preserve"> у националном саобраћају</w:t>
      </w:r>
      <w:r w:rsidRPr="009D66F2">
        <w:rPr>
          <w:bCs/>
          <w:szCs w:val="22"/>
          <w:lang w:val="sr-Cyrl-CS" w:eastAsia="sr-Cyrl-CS"/>
        </w:rPr>
        <w:t xml:space="preserve">, </w:t>
      </w:r>
      <w:r>
        <w:rPr>
          <w:bCs/>
          <w:szCs w:val="22"/>
          <w:lang w:val="sr-Cyrl-CS" w:eastAsia="sr-Cyrl-CS"/>
        </w:rPr>
        <w:t xml:space="preserve">тј. све услуге које Наручилац оствари </w:t>
      </w:r>
      <w:r w:rsidR="009E7AB6">
        <w:rPr>
          <w:bCs/>
          <w:szCs w:val="22"/>
          <w:lang w:val="sr-Cyrl-CS" w:eastAsia="sr-Cyrl-CS"/>
        </w:rPr>
        <w:t>се сабирају до наведеног износа;</w:t>
      </w:r>
    </w:p>
    <w:p w14:paraId="25C943D9" w14:textId="0748D68E" w:rsidR="003E0E03" w:rsidRPr="00FD741D" w:rsidRDefault="003E0E03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>
        <w:rPr>
          <w:bCs/>
          <w:szCs w:val="22"/>
          <w:lang w:val="sr-Cyrl-RS" w:eastAsia="sr-Cyrl-CS"/>
        </w:rPr>
        <w:t>- Није предвиђена месечна претплата по броју (</w:t>
      </w:r>
      <w:r>
        <w:rPr>
          <w:bCs/>
          <w:szCs w:val="22"/>
          <w:lang w:eastAsia="sr-Cyrl-CS"/>
        </w:rPr>
        <w:t>SIM</w:t>
      </w:r>
      <w:r>
        <w:rPr>
          <w:bCs/>
          <w:szCs w:val="22"/>
          <w:lang w:val="sr-Cyrl-RS" w:eastAsia="sr-Cyrl-CS"/>
        </w:rPr>
        <w:t xml:space="preserve"> </w:t>
      </w:r>
      <w:r w:rsidR="009E7AB6">
        <w:rPr>
          <w:bCs/>
          <w:szCs w:val="22"/>
          <w:lang w:val="sr-Cyrl-CS" w:eastAsia="sr-Cyrl-CS"/>
        </w:rPr>
        <w:t>картицу);</w:t>
      </w:r>
    </w:p>
    <w:p w14:paraId="353CAD6E" w14:textId="67A62E04" w:rsidR="003E0E03" w:rsidRPr="009E7AB6" w:rsidRDefault="003E0E03" w:rsidP="003E0E03">
      <w:pPr>
        <w:pStyle w:val="Style1"/>
        <w:spacing w:line="276" w:lineRule="auto"/>
        <w:rPr>
          <w:bCs/>
          <w:szCs w:val="22"/>
          <w:lang w:val="sr-Cyrl-RS" w:eastAsia="sr-Cyrl-CS"/>
        </w:rPr>
      </w:pPr>
      <w:r>
        <w:rPr>
          <w:bCs/>
          <w:szCs w:val="22"/>
          <w:lang w:val="sr-Cyrl-CS" w:eastAsia="sr-Cyrl-CS"/>
        </w:rPr>
        <w:t xml:space="preserve">- </w:t>
      </w:r>
      <w:r w:rsidRPr="00BA4A9E">
        <w:rPr>
          <w:bCs/>
          <w:szCs w:val="22"/>
          <w:lang w:val="sr-Cyrl-CS" w:eastAsia="sr-Cyrl-CS"/>
        </w:rPr>
        <w:t xml:space="preserve">Обавезан буџет за бенефицирану набавку </w:t>
      </w:r>
      <w:r>
        <w:rPr>
          <w:bCs/>
          <w:szCs w:val="22"/>
          <w:lang w:val="sr-Cyrl-CS" w:eastAsia="sr-Cyrl-CS"/>
        </w:rPr>
        <w:t xml:space="preserve">мобилних </w:t>
      </w:r>
      <w:r w:rsidRPr="00BA4A9E">
        <w:rPr>
          <w:bCs/>
          <w:szCs w:val="22"/>
          <w:lang w:val="sr-Cyrl-CS" w:eastAsia="sr-Cyrl-CS"/>
        </w:rPr>
        <w:t xml:space="preserve">телефона  у износу  од  најмање  </w:t>
      </w:r>
      <w:r>
        <w:rPr>
          <w:b/>
          <w:bCs/>
          <w:szCs w:val="22"/>
          <w:lang w:val="sr-Cyrl-CS" w:eastAsia="sr-Cyrl-CS"/>
        </w:rPr>
        <w:t>3.0</w:t>
      </w:r>
      <w:r w:rsidRPr="00BA4A9E">
        <w:rPr>
          <w:b/>
          <w:bCs/>
          <w:szCs w:val="22"/>
          <w:lang w:val="sr-Cyrl-CS" w:eastAsia="sr-Cyrl-CS"/>
        </w:rPr>
        <w:t>00.000,00 динара без ПДВ-а</w:t>
      </w:r>
      <w:r>
        <w:rPr>
          <w:bCs/>
          <w:szCs w:val="22"/>
          <w:lang w:val="sr-Cyrl-CS" w:eastAsia="sr-Cyrl-CS"/>
        </w:rPr>
        <w:t xml:space="preserve">. </w:t>
      </w:r>
      <w:r w:rsidRPr="00BA4A9E">
        <w:rPr>
          <w:bCs/>
          <w:szCs w:val="22"/>
          <w:lang w:val="sr-Cyrl-CS" w:eastAsia="sr-Cyrl-CS"/>
        </w:rPr>
        <w:t>Сви телефонски апарати  из актуелне понуде операт</w:t>
      </w:r>
      <w:r>
        <w:rPr>
          <w:bCs/>
          <w:szCs w:val="22"/>
          <w:lang w:val="sr-Cyrl-CS" w:eastAsia="sr-Cyrl-CS"/>
        </w:rPr>
        <w:t>е</w:t>
      </w:r>
      <w:r w:rsidRPr="00BA4A9E">
        <w:rPr>
          <w:bCs/>
          <w:szCs w:val="22"/>
          <w:lang w:val="sr-Cyrl-CS" w:eastAsia="sr-Cyrl-CS"/>
        </w:rPr>
        <w:t>ра за правна лица, морају бити  доступни Наручиоцу по максималној цени од 1</w:t>
      </w:r>
      <w:r>
        <w:rPr>
          <w:bCs/>
          <w:szCs w:val="22"/>
          <w:lang w:val="sr-Cyrl-CS" w:eastAsia="sr-Cyrl-CS"/>
        </w:rPr>
        <w:t>,00</w:t>
      </w:r>
      <w:r w:rsidRPr="00BA4A9E">
        <w:rPr>
          <w:bCs/>
          <w:szCs w:val="22"/>
          <w:lang w:val="sr-Cyrl-CS" w:eastAsia="sr-Cyrl-CS"/>
        </w:rPr>
        <w:t xml:space="preserve"> динар по апарату</w:t>
      </w:r>
      <w:r>
        <w:rPr>
          <w:bCs/>
          <w:szCs w:val="22"/>
          <w:lang w:val="sr-Cyrl-CS" w:eastAsia="sr-Cyrl-CS"/>
        </w:rPr>
        <w:t xml:space="preserve"> са ПДВ</w:t>
      </w:r>
      <w:r w:rsidRPr="00BA4A9E">
        <w:rPr>
          <w:bCs/>
          <w:szCs w:val="22"/>
          <w:lang w:val="sr-Cyrl-CS" w:eastAsia="sr-Cyrl-CS"/>
        </w:rPr>
        <w:t>. Уколико понуђач понуди мањи буџет од траженог, његова понуда ће бити одбијена као неприхватљива</w:t>
      </w:r>
      <w:r w:rsidR="009E7AB6">
        <w:rPr>
          <w:bCs/>
          <w:szCs w:val="22"/>
          <w:lang w:val="sr-Cyrl-RS" w:eastAsia="sr-Cyrl-CS"/>
        </w:rPr>
        <w:t>;</w:t>
      </w:r>
    </w:p>
    <w:p w14:paraId="73D62761" w14:textId="2A291C39" w:rsidR="003E0E03" w:rsidRDefault="003E0E03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 w:rsidRPr="0044559C">
        <w:rPr>
          <w:bCs/>
          <w:szCs w:val="22"/>
          <w:lang w:val="ru-RU" w:eastAsia="sr-Cyrl-CS"/>
        </w:rPr>
        <w:t>- Термин преузимања мобилних уређаја не условљава продужење уговорне обавезе</w:t>
      </w:r>
      <w:r w:rsidR="009E7AB6">
        <w:rPr>
          <w:bCs/>
          <w:szCs w:val="22"/>
          <w:lang w:val="ru-RU" w:eastAsia="sr-Cyrl-CS"/>
        </w:rPr>
        <w:t>;</w:t>
      </w:r>
    </w:p>
    <w:p w14:paraId="79B1ACF2" w14:textId="2110E07A" w:rsidR="003E0E03" w:rsidRPr="007772FA" w:rsidRDefault="003E0E03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>
        <w:rPr>
          <w:bCs/>
          <w:szCs w:val="22"/>
          <w:lang w:val="sr-Cyrl-CS" w:eastAsia="sr-Cyrl-CS"/>
        </w:rPr>
        <w:t>- Рок испоруке понуђених телефонских апарата по бенефицираним ценама не може бити дужи од 10 календарск</w:t>
      </w:r>
      <w:r w:rsidR="009E7AB6">
        <w:rPr>
          <w:bCs/>
          <w:szCs w:val="22"/>
          <w:lang w:val="sr-Cyrl-CS" w:eastAsia="sr-Cyrl-CS"/>
        </w:rPr>
        <w:t>их дана од дана требовања истих;</w:t>
      </w:r>
    </w:p>
    <w:p w14:paraId="3044B1BB" w14:textId="18BECD1E" w:rsidR="003E0E03" w:rsidRPr="009D66F2" w:rsidRDefault="003E0E03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 w:rsidRPr="009D66F2">
        <w:rPr>
          <w:bCs/>
          <w:szCs w:val="22"/>
          <w:lang w:val="sr-Cyrl-CS" w:eastAsia="sr-Cyrl-CS"/>
        </w:rPr>
        <w:t>- Гарантни рок за телефонске уређаје је идентичан трајању уговора и понуђач је обавезан да достави списак овлашће</w:t>
      </w:r>
      <w:r w:rsidR="009E7AB6">
        <w:rPr>
          <w:bCs/>
          <w:szCs w:val="22"/>
          <w:lang w:val="sr-Cyrl-CS" w:eastAsia="sr-Cyrl-CS"/>
        </w:rPr>
        <w:t>них сервисера мобилних телефона;</w:t>
      </w:r>
    </w:p>
    <w:p w14:paraId="5663297A" w14:textId="362A2910" w:rsidR="003E0E03" w:rsidRPr="009D66F2" w:rsidRDefault="003E0E03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 w:rsidRPr="009D66F2">
        <w:rPr>
          <w:bCs/>
          <w:szCs w:val="22"/>
          <w:lang w:val="sr-Cyrl-CS" w:eastAsia="sr-Cyrl-CS"/>
        </w:rPr>
        <w:t>- Понуђач уз понуду обавезно доставља спецификацију мобилних телефонских уређаја које предаје Наручиоцу у уговореном периоду, са ценама на дан подношења понуде (по истеку уговора уређаји</w:t>
      </w:r>
      <w:r w:rsidR="009E7AB6">
        <w:rPr>
          <w:bCs/>
          <w:szCs w:val="22"/>
          <w:lang w:val="sr-Cyrl-CS" w:eastAsia="sr-Cyrl-CS"/>
        </w:rPr>
        <w:t xml:space="preserve"> остају у власништву Корисника);</w:t>
      </w:r>
    </w:p>
    <w:p w14:paraId="353AFF4B" w14:textId="730D937B" w:rsidR="003E0E03" w:rsidRDefault="003E0E03" w:rsidP="003E0E03">
      <w:pPr>
        <w:pStyle w:val="Style1"/>
        <w:spacing w:line="276" w:lineRule="auto"/>
        <w:rPr>
          <w:bCs/>
          <w:szCs w:val="22"/>
          <w:lang w:eastAsia="sr-Cyrl-CS"/>
        </w:rPr>
      </w:pPr>
      <w:r w:rsidRPr="009D66F2">
        <w:rPr>
          <w:bCs/>
          <w:szCs w:val="22"/>
          <w:lang w:val="sr-Cyrl-CS" w:eastAsia="sr-Cyrl-CS"/>
        </w:rPr>
        <w:lastRenderedPageBreak/>
        <w:t xml:space="preserve">- Максимални рок за успостављање услуге је </w:t>
      </w:r>
      <w:r>
        <w:rPr>
          <w:bCs/>
          <w:szCs w:val="22"/>
          <w:lang w:val="sr-Cyrl-CS" w:eastAsia="sr-Cyrl-CS"/>
        </w:rPr>
        <w:t>3</w:t>
      </w:r>
      <w:r w:rsidR="009E7AB6">
        <w:rPr>
          <w:bCs/>
          <w:szCs w:val="22"/>
          <w:lang w:val="sr-Cyrl-CS" w:eastAsia="sr-Cyrl-CS"/>
        </w:rPr>
        <w:t>0 дана;</w:t>
      </w:r>
    </w:p>
    <w:p w14:paraId="3360AF26" w14:textId="23C74D61" w:rsidR="003E0E03" w:rsidRDefault="003E0E03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>
        <w:rPr>
          <w:bCs/>
          <w:szCs w:val="22"/>
          <w:lang w:eastAsia="sr-Cyrl-CS"/>
        </w:rPr>
        <w:t>-</w:t>
      </w:r>
      <w:r w:rsidR="00E83FA8">
        <w:t xml:space="preserve"> </w:t>
      </w:r>
      <w:r w:rsidRPr="008F1273">
        <w:rPr>
          <w:bCs/>
          <w:szCs w:val="22"/>
          <w:lang w:eastAsia="sr-Cyrl-CS"/>
        </w:rPr>
        <w:t>Уколико Наручилац буде имао потребу за неком услугом мобилне телефоније која није наведена у спецификацији, може исту затражити од Понуђача, а према важећем званичном ценовнику у моменту пружања услуге, при чему је активација/деакти</w:t>
      </w:r>
      <w:r>
        <w:rPr>
          <w:bCs/>
          <w:szCs w:val="22"/>
          <w:lang w:eastAsia="sr-Cyrl-CS"/>
        </w:rPr>
        <w:t>вација тражене услуге бесплатна</w:t>
      </w:r>
      <w:r>
        <w:rPr>
          <w:bCs/>
          <w:szCs w:val="22"/>
          <w:lang w:val="sr-Cyrl-CS" w:eastAsia="sr-Cyrl-CS"/>
        </w:rPr>
        <w:t xml:space="preserve"> уз напомену да се услуга интернета након потрошених </w:t>
      </w:r>
      <w:r>
        <w:rPr>
          <w:bCs/>
          <w:szCs w:val="22"/>
          <w:lang w:val="sr-Latn-RS" w:eastAsia="sr-Cyrl-CS"/>
        </w:rPr>
        <w:t>GB</w:t>
      </w:r>
      <w:r>
        <w:rPr>
          <w:bCs/>
          <w:szCs w:val="22"/>
          <w:lang w:val="sr-Cyrl-CS" w:eastAsia="sr-Cyrl-CS"/>
        </w:rPr>
        <w:t xml:space="preserve"> било по уговору или касније по захтеву испоручуј</w:t>
      </w:r>
      <w:r w:rsidR="009E7AB6">
        <w:rPr>
          <w:bCs/>
          <w:szCs w:val="22"/>
          <w:lang w:val="sr-Cyrl-CS" w:eastAsia="sr-Cyrl-CS"/>
        </w:rPr>
        <w:t>е по успореној брзини бесплатно</w:t>
      </w:r>
      <w:r w:rsidR="00CA018E">
        <w:rPr>
          <w:bCs/>
          <w:szCs w:val="22"/>
          <w:lang w:val="sr-Cyrl-CS" w:eastAsia="sr-Cyrl-CS"/>
        </w:rPr>
        <w:t>;</w:t>
      </w:r>
    </w:p>
    <w:p w14:paraId="2FF04DFE" w14:textId="56848316" w:rsidR="00CA018E" w:rsidRDefault="00CA018E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  <w:r>
        <w:rPr>
          <w:bCs/>
          <w:szCs w:val="22"/>
          <w:lang w:val="sr-Cyrl-CS" w:eastAsia="sr-Cyrl-CS"/>
        </w:rPr>
        <w:t xml:space="preserve">- Карактеристике пакета: број минута у групи Наручиоца – неограничено; </w:t>
      </w:r>
      <w:r>
        <w:t>б</w:t>
      </w:r>
      <w:r w:rsidRPr="005D63DF">
        <w:t>рој минута након утрошених минута, а у мрежи понуђача</w:t>
      </w:r>
      <w:r>
        <w:rPr>
          <w:lang w:val="sr-Cyrl-RS"/>
        </w:rPr>
        <w:t xml:space="preserve"> – неограничено;</w:t>
      </w:r>
      <w:r>
        <w:rPr>
          <w:bCs/>
          <w:szCs w:val="22"/>
          <w:lang w:val="sr-Cyrl-CS" w:eastAsia="sr-Cyrl-CS"/>
        </w:rPr>
        <w:t xml:space="preserve"> број минута ка свим мрежама – неограничено; број СМС порука – неограничено; минимални број ГБ за пренос података у земљи по максималној брзини – 50ГБ; минимални број ГБ за пренос података у ромингу по максималној брзини – 3ГБ; минимални број минута у ромингу – 50 минута; минимални број СМС порука у ромингу – 50 СМС порука.</w:t>
      </w:r>
    </w:p>
    <w:p w14:paraId="1CFAA615" w14:textId="118FA5F8" w:rsidR="009E7AB6" w:rsidRDefault="009E7AB6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</w:p>
    <w:p w14:paraId="6C7BE87F" w14:textId="33B8BA2D" w:rsidR="009E7AB6" w:rsidRDefault="009E7AB6" w:rsidP="009E7AB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val="sr-Cyrl-RS"/>
        </w:rPr>
      </w:pPr>
    </w:p>
    <w:p w14:paraId="29581091" w14:textId="2DCDE6B2" w:rsidR="009E7AB6" w:rsidRPr="00FD741D" w:rsidRDefault="009E7AB6" w:rsidP="003E0E03">
      <w:pPr>
        <w:pStyle w:val="Style1"/>
        <w:spacing w:line="276" w:lineRule="auto"/>
        <w:rPr>
          <w:bCs/>
          <w:szCs w:val="22"/>
          <w:lang w:val="sr-Cyrl-CS" w:eastAsia="sr-Cyrl-CS"/>
        </w:rPr>
      </w:pPr>
    </w:p>
    <w:p w14:paraId="16592829" w14:textId="2AA8F1C0" w:rsidR="003E0E03" w:rsidRDefault="003E0E03" w:rsidP="009E7AB6">
      <w:pPr>
        <w:spacing w:line="360" w:lineRule="auto"/>
        <w:jc w:val="both"/>
        <w:rPr>
          <w:rFonts w:ascii="Arial" w:hAnsi="Arial" w:cs="Arial"/>
          <w:iCs/>
          <w:lang w:val="sr-Cyrl-CS"/>
        </w:rPr>
      </w:pPr>
    </w:p>
    <w:p w14:paraId="17F4AD10" w14:textId="52535B43" w:rsidR="003E0E03" w:rsidRDefault="003E0E03" w:rsidP="003E0E03">
      <w:pPr>
        <w:pStyle w:val="Style1"/>
        <w:tabs>
          <w:tab w:val="left" w:pos="4980"/>
          <w:tab w:val="left" w:pos="5850"/>
        </w:tabs>
        <w:spacing w:line="240" w:lineRule="exact"/>
        <w:rPr>
          <w:sz w:val="22"/>
          <w:szCs w:val="20"/>
        </w:rPr>
      </w:pPr>
      <w:r w:rsidRPr="009D66F2">
        <w:rPr>
          <w:sz w:val="22"/>
          <w:szCs w:val="20"/>
          <w:lang w:val="sr-Cyrl-CS"/>
        </w:rPr>
        <w:tab/>
        <w:t xml:space="preserve">                 </w:t>
      </w:r>
      <w:r>
        <w:rPr>
          <w:sz w:val="22"/>
          <w:szCs w:val="20"/>
          <w:lang w:val="sr-Cyrl-CS"/>
        </w:rPr>
        <w:tab/>
      </w:r>
      <w:r>
        <w:rPr>
          <w:sz w:val="22"/>
          <w:szCs w:val="20"/>
          <w:lang w:val="sr-Cyrl-CS"/>
        </w:rPr>
        <w:tab/>
      </w:r>
      <w:r>
        <w:rPr>
          <w:sz w:val="22"/>
          <w:szCs w:val="20"/>
          <w:lang w:val="sr-Cyrl-CS"/>
        </w:rPr>
        <w:tab/>
      </w:r>
      <w:r>
        <w:rPr>
          <w:sz w:val="22"/>
          <w:szCs w:val="20"/>
          <w:lang w:val="sr-Cyrl-CS"/>
        </w:rPr>
        <w:tab/>
        <w:t xml:space="preserve"> </w:t>
      </w:r>
      <w:r w:rsidRPr="009D66F2">
        <w:rPr>
          <w:sz w:val="22"/>
          <w:szCs w:val="20"/>
          <w:lang w:val="sr-Cyrl-CS"/>
        </w:rPr>
        <w:t>ПОНУЂАЧ:</w:t>
      </w:r>
    </w:p>
    <w:p w14:paraId="209FF5F6" w14:textId="77777777" w:rsidR="003E0E03" w:rsidRDefault="003E0E03" w:rsidP="003E0E03">
      <w:pPr>
        <w:pStyle w:val="Style1"/>
        <w:tabs>
          <w:tab w:val="left" w:pos="4980"/>
          <w:tab w:val="left" w:pos="5850"/>
        </w:tabs>
        <w:spacing w:line="240" w:lineRule="exact"/>
        <w:ind w:left="-142"/>
        <w:rPr>
          <w:sz w:val="22"/>
          <w:szCs w:val="20"/>
        </w:rPr>
      </w:pPr>
    </w:p>
    <w:p w14:paraId="33ABAC38" w14:textId="28A44126" w:rsidR="003E0E03" w:rsidRPr="00B86E0C" w:rsidRDefault="003E0E03" w:rsidP="003E0E03">
      <w:pPr>
        <w:pStyle w:val="Style1"/>
        <w:tabs>
          <w:tab w:val="left" w:pos="4980"/>
          <w:tab w:val="left" w:pos="5850"/>
        </w:tabs>
        <w:spacing w:line="240" w:lineRule="exact"/>
        <w:ind w:left="-142"/>
        <w:rPr>
          <w:sz w:val="22"/>
          <w:szCs w:val="20"/>
        </w:rPr>
      </w:pPr>
      <w:r>
        <w:rPr>
          <w:sz w:val="22"/>
          <w:szCs w:val="20"/>
        </w:rPr>
        <w:t xml:space="preserve">                                                                                               </w:t>
      </w:r>
      <w:r>
        <w:rPr>
          <w:sz w:val="22"/>
          <w:szCs w:val="20"/>
        </w:rPr>
        <w:tab/>
      </w:r>
      <w:r>
        <w:rPr>
          <w:sz w:val="22"/>
          <w:szCs w:val="20"/>
        </w:rPr>
        <w:tab/>
      </w:r>
      <w:r>
        <w:rPr>
          <w:sz w:val="22"/>
          <w:szCs w:val="20"/>
        </w:rPr>
        <w:tab/>
        <w:t xml:space="preserve">           _________________________</w:t>
      </w:r>
      <w:r>
        <w:rPr>
          <w:sz w:val="20"/>
          <w:szCs w:val="20"/>
          <w:u w:val="single"/>
          <w:lang w:val="sr-Cyrl-CS"/>
        </w:rPr>
        <w:t xml:space="preserve">                                          </w:t>
      </w:r>
    </w:p>
    <w:p w14:paraId="5BFAAF9E" w14:textId="77777777" w:rsidR="003E0E03" w:rsidRPr="00A01C92" w:rsidRDefault="003E0E03" w:rsidP="003E0E03">
      <w:pPr>
        <w:pStyle w:val="Style1"/>
        <w:tabs>
          <w:tab w:val="left" w:pos="5850"/>
        </w:tabs>
        <w:spacing w:line="240" w:lineRule="exact"/>
        <w:ind w:left="-142"/>
        <w:jc w:val="center"/>
        <w:rPr>
          <w:bCs/>
          <w:i/>
          <w:iCs/>
          <w:lang w:val="sr-Cyrl-RS"/>
        </w:rPr>
      </w:pPr>
      <w:r>
        <w:rPr>
          <w:bCs/>
          <w:i/>
          <w:iCs/>
          <w:lang w:val="sr-Cyrl-CS"/>
        </w:rPr>
        <w:t xml:space="preserve">                                                                                         </w:t>
      </w:r>
      <w:r w:rsidRPr="0044559C">
        <w:rPr>
          <w:bCs/>
          <w:i/>
          <w:iCs/>
          <w:lang w:val="ru-RU"/>
        </w:rPr>
        <w:t>(потпис овлашћеног лица)</w:t>
      </w:r>
    </w:p>
    <w:p w14:paraId="749820EA" w14:textId="77777777" w:rsidR="003E0E03" w:rsidRPr="003E0E03" w:rsidRDefault="003E0E03" w:rsidP="003E0E03">
      <w:pPr>
        <w:spacing w:line="360" w:lineRule="auto"/>
        <w:ind w:left="-142"/>
        <w:jc w:val="both"/>
        <w:rPr>
          <w:rFonts w:ascii="Arial" w:hAnsi="Arial" w:cs="Arial"/>
          <w:iCs/>
          <w:lang w:val="sr-Cyrl-CS"/>
        </w:rPr>
      </w:pPr>
    </w:p>
    <w:p w14:paraId="7CF8D87F" w14:textId="77777777" w:rsidR="003E0E03" w:rsidRPr="003E0E03" w:rsidRDefault="003E0E03" w:rsidP="00191A26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val="sr-Cyrl-RS"/>
        </w:rPr>
      </w:pPr>
    </w:p>
    <w:sectPr w:rsidR="003E0E03" w:rsidRPr="003E0E03" w:rsidSect="004C6C5D">
      <w:footerReference w:type="default" r:id="rId8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0A6E0" w14:textId="77777777" w:rsidR="00090CF9" w:rsidRDefault="00090CF9" w:rsidP="004C6C5D">
      <w:pPr>
        <w:spacing w:after="0" w:line="240" w:lineRule="auto"/>
      </w:pPr>
      <w:r>
        <w:separator/>
      </w:r>
    </w:p>
  </w:endnote>
  <w:endnote w:type="continuationSeparator" w:id="0">
    <w:p w14:paraId="531B1208" w14:textId="77777777" w:rsidR="00090CF9" w:rsidRDefault="00090CF9" w:rsidP="004C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13486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F6A730" w14:textId="0378B967" w:rsidR="008A05C0" w:rsidRDefault="008A05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418C">
          <w:rPr>
            <w:noProof/>
          </w:rPr>
          <w:t>1</w:t>
        </w:r>
        <w:r>
          <w:rPr>
            <w:noProof/>
          </w:rPr>
          <w:fldChar w:fldCharType="end"/>
        </w:r>
        <w:r w:rsidR="00090EE2">
          <w:rPr>
            <w:noProof/>
            <w:lang w:val="sr-Cyrl-RS"/>
          </w:rPr>
          <w:t>/4</w:t>
        </w:r>
      </w:p>
    </w:sdtContent>
  </w:sdt>
  <w:p w14:paraId="6DB7B373" w14:textId="77777777" w:rsidR="008A05C0" w:rsidRDefault="008A05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5E7F6" w14:textId="77777777" w:rsidR="00090CF9" w:rsidRDefault="00090CF9" w:rsidP="004C6C5D">
      <w:pPr>
        <w:spacing w:after="0" w:line="240" w:lineRule="auto"/>
      </w:pPr>
      <w:r>
        <w:separator/>
      </w:r>
    </w:p>
  </w:footnote>
  <w:footnote w:type="continuationSeparator" w:id="0">
    <w:p w14:paraId="189072B7" w14:textId="77777777" w:rsidR="00090CF9" w:rsidRDefault="00090CF9" w:rsidP="004C6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37DC343F"/>
    <w:multiLevelType w:val="hybridMultilevel"/>
    <w:tmpl w:val="24B6C1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6C5D"/>
    <w:rsid w:val="000500D0"/>
    <w:rsid w:val="000542BA"/>
    <w:rsid w:val="00090CF9"/>
    <w:rsid w:val="00090EE2"/>
    <w:rsid w:val="000F7C21"/>
    <w:rsid w:val="00191A26"/>
    <w:rsid w:val="001B5DB8"/>
    <w:rsid w:val="002208BF"/>
    <w:rsid w:val="002577C3"/>
    <w:rsid w:val="00292BA8"/>
    <w:rsid w:val="0029352B"/>
    <w:rsid w:val="002A0D08"/>
    <w:rsid w:val="002D6A7C"/>
    <w:rsid w:val="00367D94"/>
    <w:rsid w:val="003E0E03"/>
    <w:rsid w:val="00406119"/>
    <w:rsid w:val="00442FF5"/>
    <w:rsid w:val="004B6A17"/>
    <w:rsid w:val="004C6C5D"/>
    <w:rsid w:val="00555677"/>
    <w:rsid w:val="005A1237"/>
    <w:rsid w:val="00690F56"/>
    <w:rsid w:val="007A0D53"/>
    <w:rsid w:val="007C0A03"/>
    <w:rsid w:val="007C5B32"/>
    <w:rsid w:val="008A05C0"/>
    <w:rsid w:val="008D4E0F"/>
    <w:rsid w:val="009445C5"/>
    <w:rsid w:val="0097076D"/>
    <w:rsid w:val="009E7AB6"/>
    <w:rsid w:val="00A85C4F"/>
    <w:rsid w:val="00B92B30"/>
    <w:rsid w:val="00BB644E"/>
    <w:rsid w:val="00C364E2"/>
    <w:rsid w:val="00C84BAF"/>
    <w:rsid w:val="00CA018E"/>
    <w:rsid w:val="00D00AF9"/>
    <w:rsid w:val="00D54597"/>
    <w:rsid w:val="00D56416"/>
    <w:rsid w:val="00D66A88"/>
    <w:rsid w:val="00DE179A"/>
    <w:rsid w:val="00E4010E"/>
    <w:rsid w:val="00E5418C"/>
    <w:rsid w:val="00E83FA8"/>
    <w:rsid w:val="00ED1363"/>
    <w:rsid w:val="00ED4C25"/>
    <w:rsid w:val="00F0694B"/>
    <w:rsid w:val="00F16C7D"/>
    <w:rsid w:val="00F2048C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1911F"/>
  <w15:docId w15:val="{B95469A2-AF8A-4E18-B7C3-B0F353B9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C6C5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il1tekst">
    <w:name w:val="stil_1tekst"/>
    <w:basedOn w:val="Normal"/>
    <w:rsid w:val="004C6C5D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4C6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C6C5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4C6C5D"/>
    <w:rPr>
      <w:vertAlign w:val="superscript"/>
    </w:rPr>
  </w:style>
  <w:style w:type="paragraph" w:styleId="BodyText2">
    <w:name w:val="Body Text 2"/>
    <w:basedOn w:val="Normal"/>
    <w:link w:val="BodyText2Char"/>
    <w:rsid w:val="004C6C5D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4C6C5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4C6C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C5D"/>
  </w:style>
  <w:style w:type="paragraph" w:styleId="Footer">
    <w:name w:val="footer"/>
    <w:basedOn w:val="Normal"/>
    <w:link w:val="FooterChar"/>
    <w:uiPriority w:val="99"/>
    <w:unhideWhenUsed/>
    <w:rsid w:val="004C6C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C5D"/>
  </w:style>
  <w:style w:type="paragraph" w:customStyle="1" w:styleId="Style1">
    <w:name w:val="Style1"/>
    <w:basedOn w:val="Normal"/>
    <w:uiPriority w:val="99"/>
    <w:rsid w:val="003E0E03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0C5D7DC-E36B-4F56-81AD-02B2DC58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</dc:creator>
  <cp:keywords/>
  <dc:description/>
  <cp:lastModifiedBy>Milos Ristic</cp:lastModifiedBy>
  <cp:revision>34</cp:revision>
  <dcterms:created xsi:type="dcterms:W3CDTF">2020-08-14T10:52:00Z</dcterms:created>
  <dcterms:modified xsi:type="dcterms:W3CDTF">2024-12-30T10:44:00Z</dcterms:modified>
</cp:coreProperties>
</file>