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426" w:right="-517" w:hanging="0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CS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340360</wp:posOffset>
            </wp:positionH>
            <wp:positionV relativeFrom="paragraph">
              <wp:posOffset>-400685</wp:posOffset>
            </wp:positionV>
            <wp:extent cx="518160" cy="1026160"/>
            <wp:effectExtent l="0" t="0" r="0" b="0"/>
            <wp:wrapNone/>
            <wp:docPr id="1" name="Picture 1" descr="C:\Users\vgoran\Desktop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vgoran\Desktop\Grb Srbij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 w:eastAsia="sr-CS"/>
        </w:rPr>
        <w:t xml:space="preserve">                           </w:t>
      </w:r>
    </w:p>
    <w:p>
      <w:pPr>
        <w:pStyle w:val="Normal"/>
        <w:tabs>
          <w:tab w:val="clear" w:pos="720"/>
          <w:tab w:val="left" w:pos="7788" w:leader="none"/>
        </w:tabs>
        <w:spacing w:lineRule="auto" w:line="240" w:before="0" w:after="0"/>
        <w:ind w:left="-426" w:right="-517" w:hanging="0"/>
        <w:rPr>
          <w:rFonts w:ascii="Times New Roman" w:hAnsi="Times New Roman" w:eastAsia="Times New Roman" w:cs="Times New Roman"/>
          <w:lang w:val="sr-RS" w:eastAsia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CS"/>
        </w:rPr>
        <w:t xml:space="preserve">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7788" w:leader="none"/>
        </w:tabs>
        <w:spacing w:lineRule="auto" w:line="240" w:before="0" w:after="0"/>
        <w:ind w:left="-426" w:right="-517" w:hanging="0"/>
        <w:rPr>
          <w:rFonts w:ascii="Times New Roman" w:hAnsi="Times New Roman" w:eastAsia="Times New Roman" w:cs="Times New Roman"/>
          <w:lang w:val="sr-RS" w:eastAsia="sr-CS"/>
        </w:rPr>
      </w:pPr>
      <w:r>
        <w:rPr>
          <w:rFonts w:eastAsia="Times New Roman" w:cs="Times New Roman" w:ascii="Times New Roman" w:hAnsi="Times New Roman"/>
          <w:b/>
          <w:lang w:val="sr-RS" w:eastAsia="sr-CS"/>
        </w:rPr>
        <w:t xml:space="preserve">                                                           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449" w:right="269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CS"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Latn-RS" w:eastAsia="sr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ahoma" w:ascii="Tahoma" w:hAnsi="Tahoma"/>
          <w:b/>
          <w:lang w:val="sr-CS"/>
        </w:rPr>
        <w:t>РЕПУБЛИКА СРБИЈА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ahoma" w:cs="Tahoma" w:ascii="Tahoma" w:hAnsi="Tahoma"/>
          <w:b/>
          <w:lang w:val="sr-CS"/>
        </w:rPr>
        <w:t xml:space="preserve">           </w:t>
      </w:r>
      <w:r>
        <w:rPr>
          <w:rFonts w:eastAsia="Times New Roman" w:cs="Tahoma" w:ascii="Tahoma" w:hAnsi="Tahoma"/>
          <w:b/>
          <w:lang w:val="sr-CS"/>
        </w:rPr>
        <w:t>ГРАД НИШ</w:t>
      </w:r>
    </w:p>
    <w:p>
      <w:pPr>
        <w:pStyle w:val="Normal"/>
        <w:spacing w:lineRule="auto" w:line="240" w:before="0" w:after="0"/>
        <w:ind w:left="-285" w:right="0" w:hanging="0"/>
        <w:jc w:val="both"/>
        <w:rPr/>
      </w:pPr>
      <w:r>
        <w:rPr>
          <w:rFonts w:eastAsia="Times New Roman" w:cs="Tahoma" w:ascii="Tahoma" w:hAnsi="Tahoma"/>
          <w:b/>
          <w:lang w:val="sr-CS"/>
        </w:rPr>
        <w:t>ГРАДСКА ОПШТИНА ПАЛИЛУЛ</w:t>
      </w:r>
      <w:r>
        <w:rPr>
          <w:rFonts w:eastAsia="Times New Roman" w:cs="Tahoma" w:ascii="Tahoma" w:hAnsi="Tahoma"/>
          <w:b/>
        </w:rPr>
        <w:t>A</w:t>
      </w:r>
    </w:p>
    <w:p>
      <w:pPr>
        <w:pStyle w:val="Normal"/>
        <w:spacing w:lineRule="auto" w:line="240" w:before="0" w:after="0"/>
        <w:ind w:left="-285" w:right="0" w:hanging="0"/>
        <w:jc w:val="both"/>
        <w:rPr/>
      </w:pPr>
      <w:r>
        <w:rPr>
          <w:rFonts w:eastAsia="Tahoma" w:cs="Tahoma" w:ascii="Tahoma" w:hAnsi="Tahoma"/>
          <w:b/>
          <w:lang w:val="sr-CS"/>
        </w:rPr>
        <w:t xml:space="preserve">     </w:t>
      </w:r>
      <w:r>
        <w:rPr>
          <w:rFonts w:eastAsia="Times New Roman" w:cs="Tahoma" w:ascii="Tahoma" w:hAnsi="Tahoma"/>
          <w:b/>
          <w:lang w:val="sr-CS"/>
        </w:rPr>
        <w:t>Управа Градске општине</w:t>
      </w:r>
    </w:p>
    <w:p>
      <w:pPr>
        <w:pStyle w:val="Normal"/>
        <w:spacing w:lineRule="auto" w:line="240" w:before="0" w:after="0"/>
        <w:ind w:left="-567" w:right="0" w:hanging="0"/>
        <w:jc w:val="both"/>
        <w:rPr/>
      </w:pPr>
      <w:r>
        <w:rPr>
          <w:rFonts w:eastAsia="Times New Roman" w:cs="Tahoma" w:ascii="Tahoma" w:hAnsi="Tahoma"/>
          <w:b/>
          <w:lang w:val="sr-CS"/>
        </w:rPr>
        <w:t xml:space="preserve">Одсек за </w:t>
      </w:r>
      <w:r>
        <w:rPr>
          <w:rFonts w:eastAsia="Times New Roman" w:cs="Tahoma" w:ascii="Tahoma" w:hAnsi="Tahoma"/>
          <w:b/>
          <w:lang w:val="sr-RS"/>
        </w:rPr>
        <w:t>имовинско-правне и комуналне послове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ahoma" w:cs="Tahoma" w:ascii="Tahoma" w:hAnsi="Tahoma"/>
          <w:lang w:val="sr-CS"/>
        </w:rPr>
        <w:t xml:space="preserve">    </w:t>
      </w:r>
      <w:r>
        <w:rPr>
          <w:rFonts w:eastAsia="Times New Roman" w:cs="Tahoma" w:ascii="Tahoma" w:hAnsi="Tahoma"/>
          <w:lang w:val="sr-CS"/>
        </w:rPr>
        <w:t xml:space="preserve">Број: </w:t>
      </w:r>
      <w:r>
        <w:rPr>
          <w:rFonts w:eastAsia="Times New Roman" w:cs="Tahoma" w:ascii="Tahoma" w:hAnsi="Tahoma"/>
          <w:lang w:val="sr-RS"/>
        </w:rPr>
        <w:t>37</w:t>
      </w:r>
      <w:r>
        <w:rPr>
          <w:rFonts w:eastAsia="Times New Roman" w:cs="Tahoma" w:ascii="Tahoma" w:hAnsi="Tahoma"/>
          <w:lang w:val="sr-RS"/>
        </w:rPr>
        <w:t>/23-04/4</w:t>
      </w:r>
      <w:r>
        <w:rPr>
          <w:rFonts w:eastAsia="Times New Roman" w:cs="Tahoma" w:ascii="Tahoma" w:hAnsi="Tahoma"/>
          <w:lang w:val="sr-Latn-RS"/>
        </w:rPr>
        <w:t xml:space="preserve">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ahoma" w:cs="Tahoma" w:ascii="Tahoma" w:hAnsi="Tahoma"/>
          <w:lang w:val="sr-Latn-RS"/>
        </w:rPr>
        <w:t xml:space="preserve">   </w:t>
      </w:r>
      <w:r>
        <w:rPr>
          <w:rFonts w:eastAsia="Times New Roman" w:cs="Tahoma" w:ascii="Tahoma" w:hAnsi="Tahoma"/>
          <w:lang w:val="sr-RS"/>
        </w:rPr>
        <w:t>Датум:</w:t>
      </w:r>
      <w:r>
        <w:rPr>
          <w:rFonts w:eastAsia="Times New Roman" w:cs="Tahoma" w:ascii="Tahoma" w:hAnsi="Tahoma"/>
          <w:lang w:val="sr-CS"/>
        </w:rPr>
        <w:t xml:space="preserve"> </w:t>
      </w:r>
      <w:r>
        <w:rPr>
          <w:rFonts w:eastAsia="Times New Roman" w:cs="Tahoma" w:ascii="Tahoma" w:hAnsi="Tahoma"/>
          <w:lang w:val="sr-RS"/>
        </w:rPr>
        <w:t>20</w:t>
      </w:r>
      <w:r>
        <w:rPr>
          <w:rFonts w:eastAsia="Times New Roman" w:cs="Tahoma" w:ascii="Tahoma" w:hAnsi="Tahoma"/>
        </w:rPr>
        <w:t>.02.202</w:t>
      </w:r>
      <w:r>
        <w:rPr>
          <w:rFonts w:eastAsia="Times New Roman" w:cs="Tahoma" w:ascii="Tahoma" w:hAnsi="Tahoma"/>
          <w:lang w:val="sr-RS"/>
        </w:rPr>
        <w:t>3</w:t>
      </w:r>
      <w:r>
        <w:rPr>
          <w:rFonts w:eastAsia="Times New Roman" w:cs="Tahoma" w:ascii="Tahoma" w:hAnsi="Tahoma"/>
          <w:lang w:val="sr-CS"/>
        </w:rPr>
        <w:t xml:space="preserve">. </w:t>
      </w:r>
      <w:r>
        <w:rPr>
          <w:rFonts w:eastAsia="Times New Roman" w:cs="Tahoma" w:ascii="Tahoma" w:hAnsi="Tahoma"/>
          <w:lang w:val="sr-RS"/>
        </w:rPr>
        <w:t>године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lang w:val="sr-CS"/>
        </w:rPr>
      </w:pPr>
      <w:r>
        <w:rPr>
          <w:rFonts w:eastAsia="Times New Roman" w:cs="Tahoma" w:ascii="Tahoma" w:hAnsi="Tahoma"/>
          <w:lang w:val="sr-CS"/>
        </w:rPr>
        <w:t>Ниш, ул. Бранка Радичевић број 1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lang w:val="sr-CS"/>
        </w:rPr>
      </w:pPr>
      <w:r>
        <w:rPr>
          <w:rFonts w:eastAsia="Times New Roman" w:cs="Tahoma" w:ascii="Tahoma" w:hAnsi="Tahoma"/>
          <w:lang w:val="sr-CS"/>
        </w:rPr>
        <w:t>Тел:018/290-600 и тел.факс 018/290-604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lang w:val="sr-CS"/>
        </w:rPr>
      </w:pPr>
      <w:r>
        <w:rPr>
          <w:rFonts w:eastAsia="Times New Roman" w:cs="Tahoma" w:ascii="Tahoma" w:hAnsi="Tahoma"/>
          <w:lang w:val="sr-CS"/>
        </w:rPr>
      </w:r>
    </w:p>
    <w:p>
      <w:pPr>
        <w:pStyle w:val="Normal"/>
        <w:ind w:left="-426" w:right="-517" w:firstLine="720"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На основу члана 44. Закона о инспекцијском надзору (’’Сл. Гласник РС’’, бр. 36/2015, </w:t>
      </w:r>
      <w:r>
        <w:rPr>
          <w:rFonts w:cs="Times New Roman" w:ascii="Tahoma" w:hAnsi="Tahoma"/>
          <w:sz w:val="24"/>
          <w:szCs w:val="24"/>
          <w:lang w:val="sr-RS"/>
        </w:rPr>
        <w:t xml:space="preserve">44/2018 </w:t>
      </w:r>
      <w:r>
        <w:rPr>
          <w:rFonts w:cs="Times New Roman" w:ascii="Tahoma" w:hAnsi="Tahoma"/>
          <w:sz w:val="24"/>
          <w:szCs w:val="24"/>
          <w:lang w:val="sr-Latn-RS"/>
        </w:rPr>
        <w:t xml:space="preserve">- </w:t>
      </w:r>
      <w:r>
        <w:rPr>
          <w:rFonts w:cs="Times New Roman" w:ascii="Tahoma" w:hAnsi="Tahoma"/>
          <w:sz w:val="24"/>
          <w:szCs w:val="24"/>
          <w:lang w:val="sr-RS"/>
        </w:rPr>
        <w:t>др. закон и 95/2018</w:t>
      </w:r>
      <w:r>
        <w:rPr>
          <w:rFonts w:cs="Times New Roman" w:ascii="Tahoma" w:hAnsi="Tahoma"/>
          <w:sz w:val="24"/>
          <w:szCs w:val="24"/>
        </w:rPr>
        <w:t xml:space="preserve">), а према реализацији активности </w:t>
      </w:r>
      <w:r>
        <w:rPr>
          <w:rFonts w:cs="Times New Roman" w:ascii="Tahoma" w:hAnsi="Tahoma"/>
          <w:sz w:val="24"/>
          <w:szCs w:val="24"/>
          <w:lang w:val="sr-RS"/>
        </w:rPr>
        <w:t>спров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  <w:lang w:val="sr-RS"/>
        </w:rPr>
        <w:t>дених</w:t>
      </w:r>
      <w:r>
        <w:rPr>
          <w:rFonts w:cs="Times New Roman" w:ascii="Tahoma" w:hAnsi="Tahoma"/>
          <w:sz w:val="24"/>
          <w:szCs w:val="24"/>
        </w:rPr>
        <w:t xml:space="preserve"> према методологији усвојеног Плана рада за 202</w:t>
      </w:r>
      <w:r>
        <w:rPr>
          <w:rFonts w:cs="Times New Roman" w:ascii="Tahoma" w:hAnsi="Tahoma"/>
          <w:sz w:val="24"/>
          <w:szCs w:val="24"/>
          <w:lang w:val="sr-RS"/>
        </w:rPr>
        <w:t>2</w:t>
      </w:r>
      <w:r>
        <w:rPr>
          <w:rFonts w:cs="Times New Roman" w:ascii="Tahoma" w:hAnsi="Tahoma"/>
          <w:sz w:val="24"/>
          <w:szCs w:val="24"/>
        </w:rPr>
        <w:t>. годину, објављује се следећи:</w:t>
      </w:r>
    </w:p>
    <w:p>
      <w:pPr>
        <w:pStyle w:val="Normal"/>
        <w:spacing w:before="0" w:after="0"/>
        <w:ind w:left="-426" w:right="-517" w:hanging="0"/>
        <w:jc w:val="center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b/>
          <w:sz w:val="24"/>
          <w:szCs w:val="24"/>
        </w:rPr>
        <w:t>ГОДИШЊИ ИЗВЕШТАЈ О РАДУ КОМУНАЛНЕ ИНСПЕКЦИЈЕ</w:t>
      </w:r>
    </w:p>
    <w:p>
      <w:pPr>
        <w:pStyle w:val="Normal"/>
        <w:spacing w:before="0" w:after="0"/>
        <w:ind w:left="-426" w:right="-517" w:hanging="0"/>
        <w:jc w:val="center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b/>
          <w:sz w:val="24"/>
          <w:szCs w:val="24"/>
        </w:rPr>
        <w:t xml:space="preserve">ГРАДСКЕ ОПШТИНЕ </w:t>
      </w:r>
      <w:r>
        <w:rPr>
          <w:rFonts w:cs="Times New Roman" w:ascii="Tahoma" w:hAnsi="Tahoma"/>
          <w:b/>
          <w:sz w:val="24"/>
          <w:szCs w:val="24"/>
          <w:lang w:val="sr-RS"/>
        </w:rPr>
        <w:t xml:space="preserve">ПАЛИЛУЛА НИШ </w:t>
      </w:r>
      <w:r>
        <w:rPr>
          <w:rFonts w:cs="Times New Roman" w:ascii="Tahoma" w:hAnsi="Tahoma"/>
          <w:b/>
          <w:sz w:val="24"/>
          <w:szCs w:val="24"/>
        </w:rPr>
        <w:t>ЗА 202</w:t>
      </w:r>
      <w:r>
        <w:rPr>
          <w:rFonts w:cs="Times New Roman" w:ascii="Tahoma" w:hAnsi="Tahoma"/>
          <w:b/>
          <w:sz w:val="24"/>
          <w:szCs w:val="24"/>
          <w:lang w:val="sr-RS"/>
        </w:rPr>
        <w:t>2</w:t>
      </w:r>
      <w:r>
        <w:rPr>
          <w:rFonts w:cs="Times New Roman" w:ascii="Tahoma" w:hAnsi="Tahoma"/>
          <w:b/>
          <w:sz w:val="24"/>
          <w:szCs w:val="24"/>
        </w:rPr>
        <w:t>. ГОДИНУ</w:t>
      </w:r>
    </w:p>
    <w:p>
      <w:pPr>
        <w:pStyle w:val="Normal"/>
        <w:spacing w:before="0" w:after="0"/>
        <w:ind w:left="-426" w:right="-517" w:hanging="0"/>
        <w:jc w:val="center"/>
        <w:rPr>
          <w:rFonts w:ascii="Tahoma" w:hAnsi="Tahoma" w:cs="Times New Roman"/>
          <w:b/>
          <w:b/>
          <w:sz w:val="12"/>
          <w:szCs w:val="12"/>
        </w:rPr>
      </w:pPr>
      <w:r>
        <w:rPr>
          <w:rFonts w:cs="Times New Roman" w:ascii="Tahoma" w:hAnsi="Tahoma"/>
          <w:b/>
          <w:sz w:val="12"/>
          <w:szCs w:val="12"/>
        </w:rPr>
      </w:r>
    </w:p>
    <w:p>
      <w:pPr>
        <w:pStyle w:val="ListParagraph"/>
        <w:numPr>
          <w:ilvl w:val="0"/>
          <w:numId w:val="17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>Број спречених или битно умањених вероватних настанака штетних последица по законом заштићена добра, права и интересе (превентивно деловање инспекције)</w:t>
      </w:r>
      <w:r>
        <w:rPr>
          <w:rFonts w:cs="Times New Roman" w:ascii="Tahoma" w:hAnsi="Tahoma"/>
          <w:sz w:val="24"/>
          <w:szCs w:val="24"/>
          <w:lang w:val="sr-RS"/>
        </w:rPr>
        <w:t xml:space="preserve">: </w:t>
      </w:r>
    </w:p>
    <w:p>
      <w:pPr>
        <w:pStyle w:val="ListParagraph"/>
        <w:numPr>
          <w:ilvl w:val="0"/>
          <w:numId w:val="0"/>
        </w:numPr>
        <w:spacing w:before="0" w:after="0"/>
        <w:ind w:left="0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- Комунална инспекција превентивно је деловала</w:t>
      </w:r>
      <w:r>
        <w:rPr>
          <w:rFonts w:cs="Times New Roman" w:ascii="Tahoma" w:hAnsi="Tahoma"/>
          <w:sz w:val="24"/>
          <w:szCs w:val="24"/>
          <w:lang w:val="en-US"/>
        </w:rPr>
        <w:t xml:space="preserve"> 24 </w:t>
      </w:r>
      <w:r>
        <w:rPr>
          <w:rFonts w:cs="Times New Roman" w:ascii="Tahoma" w:hAnsi="Tahoma"/>
          <w:sz w:val="24"/>
          <w:szCs w:val="24"/>
          <w:lang w:val="sr-RS"/>
        </w:rPr>
        <w:t>пута</w:t>
      </w:r>
    </w:p>
    <w:p>
      <w:pPr>
        <w:pStyle w:val="ListParagraph"/>
        <w:numPr>
          <w:ilvl w:val="0"/>
          <w:numId w:val="0"/>
        </w:numPr>
        <w:spacing w:before="0" w:after="0"/>
        <w:ind w:left="0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- Извршено је </w:t>
      </w:r>
      <w:r>
        <w:rPr>
          <w:rFonts w:cs="Times New Roman" w:ascii="Tahoma" w:hAnsi="Tahoma"/>
          <w:sz w:val="24"/>
          <w:szCs w:val="24"/>
          <w:lang w:val="en-US"/>
        </w:rPr>
        <w:t>1</w:t>
      </w:r>
      <w:r>
        <w:rPr>
          <w:rFonts w:cs="Times New Roman" w:ascii="Tahoma" w:hAnsi="Tahoma"/>
          <w:sz w:val="24"/>
          <w:szCs w:val="24"/>
          <w:lang w:val="sr-RS"/>
        </w:rPr>
        <w:t>6 службених саветодавних посета.</w:t>
      </w:r>
    </w:p>
    <w:p>
      <w:pPr>
        <w:pStyle w:val="ListParagraph"/>
        <w:numPr>
          <w:ilvl w:val="0"/>
          <w:numId w:val="18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>Обавештавање јавности, пружање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 укључујући издавање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добра, права и интересе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</w:rPr>
        <w:t>са подацима о броју и облицима ових активности и кругу лица обухваћених тим активностима (превентивно деловање инспекције):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На интернет страници Градске општине </w:t>
      </w:r>
      <w:r>
        <w:rPr>
          <w:rFonts w:cs="Times New Roman" w:ascii="Tahoma" w:hAnsi="Tahoma"/>
          <w:sz w:val="24"/>
          <w:szCs w:val="24"/>
          <w:lang w:val="sr-RS"/>
        </w:rPr>
        <w:t xml:space="preserve">Палилула </w:t>
      </w:r>
      <w:r>
        <w:rPr>
          <w:rFonts w:cs="Times New Roman" w:ascii="Tahoma" w:hAnsi="Tahoma"/>
          <w:sz w:val="24"/>
          <w:szCs w:val="24"/>
        </w:rPr>
        <w:t xml:space="preserve">објављен је </w:t>
      </w:r>
      <w:r>
        <w:rPr>
          <w:rFonts w:cs="Times New Roman" w:ascii="Tahoma" w:hAnsi="Tahoma"/>
          <w:sz w:val="24"/>
          <w:szCs w:val="24"/>
          <w:lang w:val="sr-RS"/>
        </w:rPr>
        <w:t>П</w:t>
      </w:r>
      <w:r>
        <w:rPr>
          <w:rFonts w:cs="Times New Roman" w:ascii="Tahoma" w:hAnsi="Tahoma"/>
          <w:sz w:val="24"/>
          <w:szCs w:val="24"/>
        </w:rPr>
        <w:t>лан инспекцијског надзора за 20</w:t>
      </w:r>
      <w:r>
        <w:rPr>
          <w:rFonts w:cs="Times New Roman" w:ascii="Tahoma" w:hAnsi="Tahoma"/>
          <w:sz w:val="24"/>
          <w:szCs w:val="24"/>
          <w:lang w:val="sr-RS"/>
        </w:rPr>
        <w:t>23</w:t>
      </w:r>
      <w:r>
        <w:rPr>
          <w:rFonts w:cs="Times New Roman" w:ascii="Tahoma" w:hAnsi="Tahoma"/>
          <w:sz w:val="24"/>
          <w:szCs w:val="24"/>
        </w:rPr>
        <w:t xml:space="preserve">. годину, образац представке – </w:t>
      </w:r>
      <w:r>
        <w:rPr>
          <w:rFonts w:cs="Times New Roman" w:ascii="Tahoma" w:hAnsi="Tahoma"/>
          <w:sz w:val="24"/>
          <w:szCs w:val="24"/>
          <w:lang w:val="sr-RS"/>
        </w:rPr>
        <w:t>захтев за поступање</w:t>
      </w:r>
      <w:r>
        <w:rPr>
          <w:rFonts w:cs="Times New Roman" w:ascii="Tahoma" w:hAnsi="Tahoma"/>
          <w:sz w:val="24"/>
          <w:szCs w:val="24"/>
        </w:rPr>
        <w:t xml:space="preserve"> комунално</w:t>
      </w:r>
      <w:r>
        <w:rPr>
          <w:rFonts w:cs="Times New Roman" w:ascii="Tahoma" w:hAnsi="Tahoma"/>
          <w:sz w:val="24"/>
          <w:szCs w:val="24"/>
          <w:lang w:val="sr-RS"/>
        </w:rPr>
        <w:t>г</w:t>
      </w:r>
      <w:r>
        <w:rPr>
          <w:rFonts w:cs="Times New Roman" w:ascii="Tahoma" w:hAnsi="Tahoma"/>
          <w:sz w:val="24"/>
          <w:szCs w:val="24"/>
        </w:rPr>
        <w:t xml:space="preserve"> инспек</w:t>
      </w:r>
      <w:r>
        <w:rPr>
          <w:rFonts w:cs="Times New Roman" w:ascii="Tahoma" w:hAnsi="Tahoma"/>
          <w:sz w:val="24"/>
          <w:szCs w:val="24"/>
          <w:lang w:val="sr-RS"/>
        </w:rPr>
        <w:t>тора</w:t>
      </w:r>
      <w:r>
        <w:rPr>
          <w:rFonts w:cs="Times New Roman" w:ascii="Tahoma" w:hAnsi="Tahoma"/>
          <w:sz w:val="24"/>
          <w:szCs w:val="24"/>
        </w:rPr>
        <w:t xml:space="preserve"> и 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>59</w:t>
      </w:r>
      <w:r>
        <w:rPr>
          <w:rFonts w:cs="Times New Roman" w:ascii="Tahoma" w:hAnsi="Tahoma"/>
          <w:sz w:val="24"/>
          <w:szCs w:val="24"/>
        </w:rPr>
        <w:t xml:space="preserve"> контролн</w:t>
      </w:r>
      <w:r>
        <w:rPr>
          <w:rFonts w:cs="Times New Roman" w:ascii="Tahoma" w:hAnsi="Tahoma"/>
          <w:sz w:val="24"/>
          <w:szCs w:val="24"/>
          <w:lang w:val="sr-RS"/>
        </w:rPr>
        <w:t>их</w:t>
      </w:r>
      <w:r>
        <w:rPr>
          <w:rFonts w:cs="Times New Roman" w:ascii="Tahoma" w:hAnsi="Tahoma"/>
          <w:sz w:val="24"/>
          <w:szCs w:val="24"/>
        </w:rPr>
        <w:t xml:space="preserve"> лист</w:t>
      </w:r>
      <w:r>
        <w:rPr>
          <w:rFonts w:cs="Times New Roman" w:ascii="Tahoma" w:hAnsi="Tahoma"/>
          <w:sz w:val="24"/>
          <w:szCs w:val="24"/>
          <w:lang w:val="sr-RS"/>
        </w:rPr>
        <w:t>и.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У локалним медијима и на интернет страници Градске општине </w:t>
      </w:r>
      <w:r>
        <w:rPr>
          <w:rFonts w:cs="Times New Roman" w:ascii="Tahoma" w:hAnsi="Tahoma"/>
          <w:sz w:val="24"/>
          <w:szCs w:val="24"/>
          <w:lang w:val="sr-RS"/>
        </w:rPr>
        <w:t>Палилула</w:t>
      </w:r>
      <w:r>
        <w:rPr>
          <w:rFonts w:cs="Times New Roman" w:ascii="Tahoma" w:hAnsi="Tahoma"/>
          <w:sz w:val="24"/>
          <w:szCs w:val="24"/>
        </w:rPr>
        <w:t xml:space="preserve"> најављиване су</w:t>
      </w:r>
      <w:r>
        <w:rPr>
          <w:rFonts w:cs="Times New Roman" w:ascii="Tahoma" w:hAnsi="Tahoma"/>
          <w:sz w:val="24"/>
          <w:szCs w:val="24"/>
          <w:lang w:val="sr-RS"/>
        </w:rPr>
        <w:t xml:space="preserve"> акције</w:t>
      </w:r>
      <w:r>
        <w:rPr>
          <w:rFonts w:cs="Times New Roman" w:ascii="Tahoma" w:hAnsi="Tahoma"/>
          <w:sz w:val="24"/>
          <w:szCs w:val="24"/>
        </w:rPr>
        <w:t xml:space="preserve"> уклањања нерегистрованих</w:t>
      </w:r>
      <w:r>
        <w:rPr>
          <w:rFonts w:cs="Times New Roman" w:ascii="Tahoma" w:hAnsi="Tahoma"/>
          <w:sz w:val="24"/>
          <w:szCs w:val="24"/>
          <w:lang w:val="sr-RS"/>
        </w:rPr>
        <w:t xml:space="preserve"> и хаварисаних</w:t>
      </w:r>
      <w:r>
        <w:rPr>
          <w:rFonts w:cs="Times New Roman" w:ascii="Tahoma" w:hAnsi="Tahoma"/>
          <w:sz w:val="24"/>
          <w:szCs w:val="24"/>
        </w:rPr>
        <w:t xml:space="preserve"> возила</w:t>
      </w:r>
      <w:r>
        <w:rPr>
          <w:rFonts w:cs="Times New Roman" w:ascii="Tahoma" w:hAnsi="Tahoma"/>
          <w:sz w:val="24"/>
          <w:szCs w:val="24"/>
          <w:lang w:val="sr-RS"/>
        </w:rPr>
        <w:t xml:space="preserve"> са површина јавне намене, </w:t>
      </w:r>
      <w:r>
        <w:rPr>
          <w:rFonts w:cs="Times New Roman" w:ascii="Tahoma" w:hAnsi="Tahoma"/>
          <w:sz w:val="24"/>
          <w:szCs w:val="24"/>
        </w:rPr>
        <w:t>возила са јавних зелених површ</w:t>
      </w:r>
      <w:r>
        <w:rPr>
          <w:rFonts w:cs="Times New Roman" w:ascii="Tahoma" w:hAnsi="Tahoma"/>
          <w:sz w:val="24"/>
          <w:szCs w:val="24"/>
          <w:lang w:val="sr-RS"/>
        </w:rPr>
        <w:t>ина и сузбијања ванпијачне продаје.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С</w:t>
      </w:r>
      <w:r>
        <w:rPr>
          <w:rFonts w:cs="Times New Roman" w:ascii="Tahoma" w:hAnsi="Tahoma"/>
          <w:sz w:val="24"/>
          <w:szCs w:val="24"/>
        </w:rPr>
        <w:t>лужбене саветодавне посете вршене су најчешће након измене прописа, код нових корисника,</w:t>
      </w:r>
      <w:r>
        <w:rPr>
          <w:rFonts w:cs="Times New Roman" w:ascii="Tahoma" w:hAnsi="Tahoma"/>
          <w:sz w:val="24"/>
          <w:szCs w:val="24"/>
          <w:lang w:val="sr-RS"/>
        </w:rPr>
        <w:t xml:space="preserve"> по питању спровођења мера на спречавању ширења заразне болести Ковид-19,  контроле ограничења радног времена угоститељских објеката, упознавање странака са процедуром која се односи на оглашавање или заузеће јавне површине.</w:t>
      </w:r>
    </w:p>
    <w:p>
      <w:pPr>
        <w:pStyle w:val="ListParagraph"/>
        <w:numPr>
          <w:ilvl w:val="0"/>
          <w:numId w:val="19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Ниво усклађености пословања и поступања надзираних субјеката са законом и другим прописом, који се мери помоћу контролних листи: </w:t>
      </w:r>
      <w:r>
        <w:rPr>
          <w:rFonts w:cs="Times New Roman" w:ascii="Tahoma" w:hAnsi="Tahoma"/>
          <w:sz w:val="24"/>
          <w:szCs w:val="24"/>
          <w:lang w:val="sr-RS"/>
        </w:rPr>
        <w:t>8</w:t>
      </w:r>
      <w:r>
        <w:rPr>
          <w:rFonts w:cs="Times New Roman" w:ascii="Tahoma" w:hAnsi="Tahoma"/>
          <w:sz w:val="24"/>
          <w:szCs w:val="24"/>
        </w:rPr>
        <w:t>0% у редовном инспекцијском надзору;</w:t>
      </w:r>
    </w:p>
    <w:p>
      <w:pPr>
        <w:pStyle w:val="ListParagraph"/>
        <w:numPr>
          <w:ilvl w:val="0"/>
          <w:numId w:val="20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инспекције): 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Донето је 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 xml:space="preserve">укупно </w:t>
      </w:r>
      <w:r>
        <w:rPr>
          <w:rFonts w:cs="Times New Roman" w:ascii="Tahoma" w:hAnsi="Tahoma"/>
          <w:sz w:val="24"/>
          <w:szCs w:val="24"/>
          <w:u w:val="none"/>
          <w:lang w:val="en-US"/>
        </w:rPr>
        <w:t xml:space="preserve">76 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>решења ради отклањања</w:t>
      </w:r>
      <w:r>
        <w:rPr>
          <w:rFonts w:cs="Times New Roman" w:ascii="Tahoma" w:hAnsi="Tahoma"/>
          <w:sz w:val="24"/>
          <w:szCs w:val="24"/>
          <w:u w:val="none"/>
        </w:rPr>
        <w:t xml:space="preserve"> не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>законитости и штетних последица и испуњавања прописаних обавеза</w:t>
      </w:r>
      <w:r>
        <w:rPr>
          <w:rFonts w:cs="Times New Roman" w:ascii="Tahoma" w:hAnsi="Tahoma"/>
          <w:sz w:val="24"/>
          <w:szCs w:val="24"/>
          <w:u w:val="none"/>
          <w:lang w:val="sr-Latn-RS"/>
        </w:rPr>
        <w:t xml:space="preserve"> 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 xml:space="preserve">надзираних субјеката. 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u w:val="none"/>
        </w:rPr>
      </w:pPr>
      <w:r>
        <w:rPr>
          <w:rFonts w:cs="Times New Roman" w:ascii="Tahoma" w:hAnsi="Tahoma"/>
          <w:sz w:val="24"/>
          <w:szCs w:val="24"/>
          <w:u w:val="none"/>
          <w:lang w:val="sr-RS"/>
        </w:rPr>
        <w:t xml:space="preserve">Донето је 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>5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 xml:space="preserve"> решењ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>а</w:t>
      </w:r>
      <w:r>
        <w:rPr>
          <w:rFonts w:cs="Times New Roman" w:ascii="Tahoma" w:hAnsi="Tahoma"/>
          <w:sz w:val="24"/>
          <w:szCs w:val="24"/>
          <w:u w:val="none"/>
          <w:lang w:val="sr-RS"/>
        </w:rPr>
        <w:t xml:space="preserve"> о извршењу.</w:t>
      </w:r>
    </w:p>
    <w:p>
      <w:pPr>
        <w:pStyle w:val="Normal"/>
        <w:spacing w:before="0" w:after="0"/>
        <w:ind w:left="-426" w:right="-517" w:hanging="0"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Током 202</w:t>
      </w:r>
      <w:r>
        <w:rPr>
          <w:rFonts w:cs="Times New Roman" w:ascii="Tahoma" w:hAnsi="Tahoma"/>
          <w:sz w:val="24"/>
          <w:szCs w:val="24"/>
          <w:lang w:val="sr-Latn-RS"/>
        </w:rPr>
        <w:t>2</w:t>
      </w:r>
      <w:r>
        <w:rPr>
          <w:rFonts w:cs="Times New Roman" w:ascii="Tahoma" w:hAnsi="Tahoma"/>
          <w:sz w:val="24"/>
          <w:szCs w:val="24"/>
          <w:lang w:val="sr-RS"/>
        </w:rPr>
        <w:t>. године, вршена је контрола правних субјеката у погледу поштовања мера донетих од стране Кризног штаба за спречавање вируса Ковид-19. Извршено је</w:t>
      </w:r>
      <w:r>
        <w:rPr>
          <w:rFonts w:cs="Times New Roman" w:ascii="Tahoma" w:hAnsi="Tahoma"/>
          <w:sz w:val="24"/>
          <w:szCs w:val="24"/>
          <w:lang w:val="sr-Latn-RS"/>
        </w:rPr>
        <w:t xml:space="preserve"> 612 </w:t>
      </w:r>
      <w:r>
        <w:rPr>
          <w:rFonts w:cs="Times New Roman" w:ascii="Tahoma" w:hAnsi="Tahoma"/>
          <w:sz w:val="24"/>
          <w:szCs w:val="24"/>
          <w:lang w:val="sr-RS"/>
        </w:rPr>
        <w:t>контрола.</w:t>
      </w:r>
    </w:p>
    <w:p>
      <w:pPr>
        <w:pStyle w:val="ListParagraph"/>
        <w:numPr>
          <w:ilvl w:val="0"/>
          <w:numId w:val="21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Број утврђених нерегистрованих субјеката и мерe спроведенe према њима: </w:t>
      </w:r>
      <w:r>
        <w:rPr>
          <w:rFonts w:cs="Times New Roman" w:ascii="Tahoma" w:hAnsi="Tahoma"/>
          <w:sz w:val="24"/>
          <w:szCs w:val="24"/>
          <w:lang w:val="sr-RS"/>
        </w:rPr>
        <w:t>к</w:t>
      </w:r>
      <w:r>
        <w:rPr>
          <w:rFonts w:cs="Times New Roman" w:ascii="Tahoma" w:hAnsi="Tahoma"/>
          <w:sz w:val="24"/>
          <w:szCs w:val="24"/>
        </w:rPr>
        <w:t xml:space="preserve">омунална инспекција </w:t>
      </w:r>
      <w:r>
        <w:rPr>
          <w:rFonts w:cs="Times New Roman" w:ascii="Tahoma" w:hAnsi="Tahoma"/>
          <w:sz w:val="24"/>
          <w:szCs w:val="24"/>
          <w:lang w:val="sr-RS"/>
        </w:rPr>
        <w:t xml:space="preserve">Одсека за имовинско-правне и комуналне послове </w:t>
      </w:r>
      <w:r>
        <w:rPr>
          <w:rFonts w:cs="Times New Roman" w:ascii="Tahoma" w:hAnsi="Tahoma"/>
          <w:sz w:val="24"/>
          <w:szCs w:val="24"/>
        </w:rPr>
        <w:t xml:space="preserve">Градске општине </w:t>
      </w:r>
      <w:r>
        <w:rPr>
          <w:rFonts w:cs="Times New Roman" w:ascii="Tahoma" w:hAnsi="Tahoma"/>
          <w:sz w:val="24"/>
          <w:szCs w:val="24"/>
          <w:lang w:val="sr-RS"/>
        </w:rPr>
        <w:t xml:space="preserve">Палилула </w:t>
      </w:r>
      <w:r>
        <w:rPr>
          <w:rFonts w:cs="Times New Roman" w:ascii="Tahoma" w:hAnsi="Tahoma"/>
          <w:sz w:val="24"/>
          <w:szCs w:val="24"/>
        </w:rPr>
        <w:t>у извештајном периоду није поступала у складу са чл. 33. Закона о инспекцијском надзору (Сл. Гласник РС, бр. 36/2015</w:t>
      </w:r>
      <w:r>
        <w:rPr>
          <w:rFonts w:cs="Times New Roman" w:ascii="Tahoma" w:hAnsi="Tahoma"/>
          <w:sz w:val="24"/>
          <w:szCs w:val="24"/>
          <w:lang w:val="sr-RS"/>
        </w:rPr>
        <w:t>, 44/ 2018-др. закон и 95/2018</w:t>
      </w:r>
      <w:r>
        <w:rPr>
          <w:rFonts w:cs="Times New Roman" w:ascii="Tahoma" w:hAnsi="Tahoma"/>
          <w:sz w:val="24"/>
          <w:szCs w:val="24"/>
        </w:rPr>
        <w:t>);</w:t>
      </w:r>
    </w:p>
    <w:p>
      <w:pPr>
        <w:pStyle w:val="ListParagraph"/>
        <w:numPr>
          <w:ilvl w:val="0"/>
          <w:numId w:val="22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Мерe предузетe ради уједначавања праксе инспекцијског надзора и њихово дејствo: </w:t>
      </w:r>
      <w:r>
        <w:rPr>
          <w:rFonts w:cs="Times New Roman" w:ascii="Tahoma" w:hAnsi="Tahoma"/>
          <w:sz w:val="24"/>
          <w:szCs w:val="24"/>
          <w:lang w:val="sr-RS"/>
        </w:rPr>
        <w:t>з</w:t>
      </w:r>
      <w:r>
        <w:rPr>
          <w:rFonts w:cs="Times New Roman" w:ascii="Tahoma" w:hAnsi="Tahoma"/>
          <w:sz w:val="24"/>
          <w:szCs w:val="24"/>
        </w:rPr>
        <w:t xml:space="preserve">а све области надзора креиране су јединствене контролне листе свих пет комуналних инспекција градских општина; </w:t>
      </w:r>
    </w:p>
    <w:p>
      <w:pPr>
        <w:pStyle w:val="ListParagraph"/>
        <w:numPr>
          <w:ilvl w:val="0"/>
          <w:numId w:val="0"/>
        </w:numPr>
        <w:spacing w:before="0" w:after="0"/>
        <w:ind w:left="-6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  <w:lang w:val="sr-RS"/>
        </w:rPr>
        <w:t>Редовне консултације и састанци ради ради уједначавања поступања комуналних инспектора на нивоу Града Ниша.</w:t>
      </w:r>
    </w:p>
    <w:p>
      <w:pPr>
        <w:pStyle w:val="ListParagraph"/>
        <w:numPr>
          <w:ilvl w:val="0"/>
          <w:numId w:val="23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Остварењe плана и ваљаност планирања инспекцијског надзора: највећи број планираних активности је остварен. </w:t>
      </w:r>
      <w:r>
        <w:rPr>
          <w:rFonts w:cs="Times New Roman" w:ascii="Tahoma" w:hAnsi="Tahoma"/>
          <w:sz w:val="24"/>
          <w:szCs w:val="24"/>
          <w:lang w:val="sr-RS"/>
        </w:rPr>
        <w:t xml:space="preserve">Редовни инспекцијски надзори вршени су према контролним листама које су објављене на сајту ГО Палилула Ниш и годишњем плану инспекцијског надзора. Поред редовних, обављани су и ванредни инспекцијски надзори. </w:t>
      </w:r>
    </w:p>
    <w:p>
      <w:pPr>
        <w:pStyle w:val="ListParagraph"/>
        <w:numPr>
          <w:ilvl w:val="0"/>
          <w:numId w:val="24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Ниво координације инспекцијског надзора са инспекцијским надзором кога врше друге инспекције: </w:t>
      </w:r>
      <w:r>
        <w:rPr>
          <w:rFonts w:cs="Times New Roman" w:ascii="Tahoma" w:hAnsi="Tahoma"/>
          <w:sz w:val="24"/>
          <w:szCs w:val="24"/>
          <w:lang w:val="sr-RS"/>
        </w:rPr>
        <w:t xml:space="preserve"> К</w:t>
      </w:r>
      <w:r>
        <w:rPr>
          <w:rFonts w:cs="Times New Roman" w:ascii="Tahoma" w:hAnsi="Tahoma"/>
          <w:sz w:val="24"/>
          <w:szCs w:val="24"/>
        </w:rPr>
        <w:t xml:space="preserve">омунална инспекција </w:t>
      </w:r>
      <w:r>
        <w:rPr>
          <w:rFonts w:cs="Times New Roman" w:ascii="Tahoma" w:hAnsi="Tahoma"/>
          <w:sz w:val="24"/>
          <w:szCs w:val="24"/>
          <w:lang w:val="sr-RS"/>
        </w:rPr>
        <w:t xml:space="preserve">Одсека за имовинско-правне и комуналне послове </w:t>
      </w:r>
      <w:r>
        <w:rPr>
          <w:rFonts w:cs="Times New Roman" w:ascii="Tahoma" w:hAnsi="Tahoma"/>
          <w:sz w:val="24"/>
          <w:szCs w:val="24"/>
        </w:rPr>
        <w:t xml:space="preserve">Градске општине </w:t>
      </w:r>
      <w:r>
        <w:rPr>
          <w:rFonts w:cs="Times New Roman" w:ascii="Tahoma" w:hAnsi="Tahoma"/>
          <w:sz w:val="24"/>
          <w:szCs w:val="24"/>
          <w:lang w:val="sr-RS"/>
        </w:rPr>
        <w:t>Палилула</w:t>
      </w:r>
      <w:r>
        <w:rPr>
          <w:rFonts w:cs="Times New Roman"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 xml:space="preserve">Ниш </w:t>
      </w:r>
      <w:r>
        <w:rPr>
          <w:rFonts w:cs="Times New Roman" w:ascii="Tahoma" w:hAnsi="Tahoma"/>
          <w:sz w:val="24"/>
          <w:szCs w:val="24"/>
        </w:rPr>
        <w:t xml:space="preserve">је у константном процесу координације са комуналним инспекцијама осталих </w:t>
      </w:r>
      <w:r>
        <w:rPr>
          <w:rFonts w:cs="Times New Roman" w:ascii="Tahoma" w:hAnsi="Tahoma"/>
          <w:sz w:val="24"/>
          <w:szCs w:val="24"/>
          <w:lang w:val="sr-RS"/>
        </w:rPr>
        <w:t>Г</w:t>
      </w:r>
      <w:r>
        <w:rPr>
          <w:rFonts w:cs="Times New Roman" w:ascii="Tahoma" w:hAnsi="Tahoma"/>
          <w:sz w:val="24"/>
          <w:szCs w:val="24"/>
        </w:rPr>
        <w:t xml:space="preserve">радских општина </w:t>
      </w:r>
      <w:r>
        <w:rPr>
          <w:rFonts w:cs="Times New Roman" w:ascii="Tahoma" w:hAnsi="Tahoma"/>
          <w:sz w:val="24"/>
          <w:szCs w:val="24"/>
          <w:lang w:val="sr-RS"/>
        </w:rPr>
        <w:t>и инспекцијама Града Ниша.</w:t>
      </w:r>
      <w:r>
        <w:rPr>
          <w:rFonts w:cs="Times New Roman" w:ascii="Tahoma" w:hAnsi="Tahoma"/>
          <w:sz w:val="24"/>
          <w:szCs w:val="24"/>
        </w:rPr>
        <w:t xml:space="preserve"> 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Током 2022.</w:t>
      </w:r>
      <w:r>
        <w:rPr>
          <w:rFonts w:cs="Times New Roman"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>године по Упутству о методологији и координацији рада начелника Управног округа и локалне самоуправе над применом „Закона о заштити становништва од заразних болести“ и „Мера за спречавање и заштиту становништва од заразне болести Ковид-19“, комунална инспекција је вршила самосталне и заједничке инспекцијске надзоре са туристичком инспекцијом, ветеринарском инспекцијом и комуналном милицијом. И</w:t>
      </w:r>
      <w:r>
        <w:rPr>
          <w:rFonts w:cs="Times New Roman" w:ascii="Tahoma" w:hAnsi="Tahoma"/>
          <w:sz w:val="24"/>
          <w:szCs w:val="24"/>
        </w:rPr>
        <w:t>звршен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>су</w:t>
      </w:r>
      <w:r>
        <w:rPr>
          <w:rFonts w:cs="Times New Roman" w:ascii="Tahoma" w:hAnsi="Tahoma"/>
          <w:sz w:val="24"/>
          <w:szCs w:val="24"/>
        </w:rPr>
        <w:t xml:space="preserve">  заједничк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 xml:space="preserve"> службен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 xml:space="preserve"> саветодавн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 xml:space="preserve"> посет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 xml:space="preserve"> са </w:t>
      </w:r>
      <w:r>
        <w:rPr>
          <w:rFonts w:cs="Times New Roman" w:ascii="Tahoma" w:hAnsi="Tahoma"/>
          <w:sz w:val="24"/>
          <w:szCs w:val="24"/>
          <w:lang w:val="sr-RS"/>
        </w:rPr>
        <w:t xml:space="preserve"> инспекцијом за путеве Секретаријата за инспекцијске послове Града Ниша. Константна сарадња са Одељењем комуналне милиције на увођењу комуналног реда на територији Градске општине Палилула Ниш у 2022. години.</w:t>
      </w:r>
    </w:p>
    <w:p>
      <w:pPr>
        <w:pStyle w:val="ListParagraph"/>
        <w:numPr>
          <w:ilvl w:val="0"/>
          <w:numId w:val="25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>Материјални, технички и кадровски ресурси које је комунална инспекција користила у вршењу инспекцијског надзора и мер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 xml:space="preserve"> предузет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 xml:space="preserve"> у циљу делотворне употребе ресурса инспекције и резултати предузетих мера: 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Комуналну инспекцију </w:t>
      </w:r>
      <w:r>
        <w:rPr>
          <w:rFonts w:cs="Times New Roman" w:ascii="Tahoma" w:hAnsi="Tahoma"/>
          <w:sz w:val="24"/>
          <w:szCs w:val="24"/>
          <w:lang w:val="sr-RS"/>
        </w:rPr>
        <w:t>Одсека за имовинско-правне и комуналне послове Градске општине Палилула Ниш</w:t>
      </w:r>
      <w:r>
        <w:rPr>
          <w:rFonts w:cs="Times New Roman"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>чини 8 (осам)</w:t>
      </w:r>
      <w:r>
        <w:rPr>
          <w:rFonts w:cs="Times New Roman" w:ascii="Tahoma" w:hAnsi="Tahoma"/>
          <w:sz w:val="24"/>
          <w:szCs w:val="24"/>
        </w:rPr>
        <w:t xml:space="preserve"> инспектора</w:t>
      </w:r>
      <w:r>
        <w:rPr>
          <w:rFonts w:cs="Times New Roman" w:ascii="Tahoma" w:hAnsi="Tahoma"/>
          <w:sz w:val="24"/>
          <w:szCs w:val="24"/>
          <w:lang w:val="sr-RS"/>
        </w:rPr>
        <w:t>.</w:t>
      </w:r>
      <w:r>
        <w:rPr>
          <w:rFonts w:cs="Times New Roman" w:ascii="Tahoma" w:hAnsi="Tahoma"/>
          <w:sz w:val="24"/>
          <w:szCs w:val="24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>И</w:t>
      </w:r>
      <w:r>
        <w:rPr>
          <w:rFonts w:cs="Times New Roman" w:ascii="Tahoma" w:hAnsi="Tahoma"/>
          <w:sz w:val="24"/>
          <w:szCs w:val="24"/>
        </w:rPr>
        <w:t>нспектор</w:t>
      </w:r>
      <w:r>
        <w:rPr>
          <w:rFonts w:cs="Times New Roman" w:ascii="Tahoma" w:hAnsi="Tahoma"/>
          <w:sz w:val="24"/>
          <w:szCs w:val="24"/>
          <w:lang w:val="sr-RS"/>
        </w:rPr>
        <w:t>и</w:t>
      </w:r>
      <w:r>
        <w:rPr>
          <w:rFonts w:cs="Times New Roman" w:ascii="Tahoma" w:hAnsi="Tahoma"/>
          <w:sz w:val="24"/>
          <w:szCs w:val="24"/>
        </w:rPr>
        <w:t xml:space="preserve"> има</w:t>
      </w:r>
      <w:r>
        <w:rPr>
          <w:rFonts w:cs="Times New Roman" w:ascii="Tahoma" w:hAnsi="Tahoma"/>
          <w:sz w:val="24"/>
          <w:szCs w:val="24"/>
          <w:lang w:val="sr-RS"/>
        </w:rPr>
        <w:t>ју</w:t>
      </w:r>
      <w:r>
        <w:rPr>
          <w:rFonts w:cs="Times New Roman" w:ascii="Tahoma" w:hAnsi="Tahoma"/>
          <w:sz w:val="24"/>
          <w:szCs w:val="24"/>
        </w:rPr>
        <w:t xml:space="preserve"> положен испит за тржишног инспектора и у складу са тим</w:t>
      </w:r>
      <w:r>
        <w:rPr>
          <w:rFonts w:cs="Times New Roman" w:ascii="Tahoma" w:hAnsi="Tahoma"/>
          <w:sz w:val="24"/>
          <w:szCs w:val="24"/>
          <w:lang w:val="sr-RS"/>
        </w:rPr>
        <w:t>,</w:t>
      </w:r>
      <w:r>
        <w:rPr>
          <w:rFonts w:cs="Times New Roman" w:ascii="Tahoma" w:hAnsi="Tahoma"/>
          <w:sz w:val="24"/>
          <w:szCs w:val="24"/>
        </w:rPr>
        <w:t xml:space="preserve"> овлашћења из Закона о трговини. </w:t>
      </w:r>
      <w:r>
        <w:rPr>
          <w:rFonts w:cs="Times New Roman" w:ascii="Tahoma" w:hAnsi="Tahoma"/>
          <w:sz w:val="24"/>
          <w:szCs w:val="24"/>
          <w:lang w:val="sr-RS"/>
        </w:rPr>
        <w:t>И</w:t>
      </w:r>
      <w:r>
        <w:rPr>
          <w:rFonts w:cs="Times New Roman" w:ascii="Tahoma" w:hAnsi="Tahoma"/>
          <w:sz w:val="24"/>
          <w:szCs w:val="24"/>
        </w:rPr>
        <w:t>нспектори поседују рачунар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>, на располагању имају фотоапарат</w:t>
      </w:r>
      <w:r>
        <w:rPr>
          <w:rFonts w:cs="Times New Roman" w:ascii="Tahoma" w:hAnsi="Tahoma"/>
          <w:sz w:val="24"/>
          <w:szCs w:val="24"/>
          <w:lang w:val="sr-RS"/>
        </w:rPr>
        <w:t>е</w:t>
      </w:r>
      <w:r>
        <w:rPr>
          <w:rFonts w:cs="Times New Roman" w:ascii="Tahoma" w:hAnsi="Tahoma"/>
          <w:sz w:val="24"/>
          <w:szCs w:val="24"/>
        </w:rPr>
        <w:t xml:space="preserve"> и један </w:t>
      </w:r>
      <w:r>
        <w:rPr>
          <w:rFonts w:cs="Times New Roman" w:ascii="Tahoma" w:hAnsi="Tahoma"/>
          <w:sz w:val="24"/>
          <w:szCs w:val="24"/>
          <w:lang w:val="sr-RS"/>
        </w:rPr>
        <w:t>штампач</w:t>
      </w:r>
      <w:r>
        <w:rPr>
          <w:rFonts w:cs="Times New Roman" w:ascii="Tahoma" w:hAnsi="Tahoma"/>
          <w:sz w:val="24"/>
          <w:szCs w:val="24"/>
        </w:rPr>
        <w:t>. Комунална инспекција користи</w:t>
      </w:r>
      <w:r>
        <w:rPr>
          <w:rFonts w:cs="Times New Roman" w:ascii="Tahoma" w:hAnsi="Tahoma"/>
          <w:sz w:val="24"/>
          <w:szCs w:val="24"/>
          <w:lang w:val="sr-RS"/>
        </w:rPr>
        <w:t xml:space="preserve"> два </w:t>
      </w:r>
      <w:r>
        <w:rPr>
          <w:rFonts w:cs="Times New Roman" w:ascii="Tahoma" w:hAnsi="Tahoma"/>
          <w:sz w:val="24"/>
          <w:szCs w:val="24"/>
        </w:rPr>
        <w:t>службен</w:t>
      </w:r>
      <w:r>
        <w:rPr>
          <w:rFonts w:cs="Times New Roman" w:ascii="Tahoma" w:hAnsi="Tahoma"/>
          <w:sz w:val="24"/>
          <w:szCs w:val="24"/>
          <w:lang w:val="sr-RS"/>
        </w:rPr>
        <w:t>а</w:t>
      </w:r>
      <w:r>
        <w:rPr>
          <w:rFonts w:cs="Times New Roman" w:ascii="Tahoma" w:hAnsi="Tahoma"/>
          <w:sz w:val="24"/>
          <w:szCs w:val="24"/>
        </w:rPr>
        <w:t xml:space="preserve"> возил</w:t>
      </w:r>
      <w:r>
        <w:rPr>
          <w:rFonts w:cs="Times New Roman" w:ascii="Tahoma" w:hAnsi="Tahoma"/>
          <w:sz w:val="24"/>
          <w:szCs w:val="24"/>
          <w:lang w:val="sr-RS"/>
        </w:rPr>
        <w:t>а.</w:t>
      </w:r>
    </w:p>
    <w:p>
      <w:pPr>
        <w:pStyle w:val="ListParagraph"/>
        <w:numPr>
          <w:ilvl w:val="0"/>
          <w:numId w:val="26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Придржавање рокова прописаних за поступање инспекције: </w:t>
      </w:r>
      <w:r>
        <w:rPr>
          <w:rFonts w:cs="Times New Roman" w:ascii="Tahoma" w:hAnsi="Tahoma"/>
          <w:sz w:val="24"/>
          <w:szCs w:val="24"/>
          <w:lang w:val="sr-RS"/>
        </w:rPr>
        <w:t>к</w:t>
      </w:r>
      <w:r>
        <w:rPr>
          <w:rFonts w:cs="Times New Roman" w:ascii="Tahoma" w:hAnsi="Tahoma"/>
          <w:sz w:val="24"/>
          <w:szCs w:val="24"/>
        </w:rPr>
        <w:t>омунална инспекција се придржавала прописаних рокова за поступање и то у смислу рокова за обавештавање подносилаца пријава, као и у погледу поштовања рокова за издавања записника, решења и других управних аката.</w:t>
      </w:r>
    </w:p>
    <w:p>
      <w:pPr>
        <w:pStyle w:val="ListParagraph"/>
        <w:numPr>
          <w:ilvl w:val="0"/>
          <w:numId w:val="27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>Законитост управних аката донетих у инспекцијском надзору (број другостепених поступака, њихов исход, број покренутих управних спорова и њихов исход): У 202</w:t>
      </w:r>
      <w:r>
        <w:rPr>
          <w:rFonts w:cs="Times New Roman" w:ascii="Tahoma" w:hAnsi="Tahoma"/>
          <w:sz w:val="24"/>
          <w:szCs w:val="24"/>
          <w:lang w:val="sr-RS"/>
        </w:rPr>
        <w:t>2</w:t>
      </w:r>
      <w:r>
        <w:rPr>
          <w:rFonts w:cs="Times New Roman" w:ascii="Tahoma" w:hAnsi="Tahoma"/>
          <w:sz w:val="24"/>
          <w:szCs w:val="24"/>
        </w:rPr>
        <w:t>. години поднет</w:t>
      </w:r>
      <w:r>
        <w:rPr>
          <w:rFonts w:cs="Times New Roman" w:ascii="Tahoma" w:hAnsi="Tahoma"/>
          <w:sz w:val="24"/>
          <w:szCs w:val="24"/>
          <w:lang w:val="sr-RS"/>
        </w:rPr>
        <w:t>е су 3 (три)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 xml:space="preserve"> </w:t>
      </w:r>
      <w:r>
        <w:rPr>
          <w:rFonts w:cs="Times New Roman" w:ascii="Tahoma" w:hAnsi="Tahoma"/>
          <w:color w:val="000000"/>
          <w:sz w:val="24"/>
          <w:szCs w:val="24"/>
        </w:rPr>
        <w:t>жалб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>е</w:t>
      </w:r>
      <w:r>
        <w:rPr>
          <w:rFonts w:cs="Times New Roman" w:ascii="Tahoma" w:hAnsi="Tahoma"/>
          <w:color w:val="000000"/>
          <w:sz w:val="24"/>
          <w:szCs w:val="24"/>
        </w:rPr>
        <w:t xml:space="preserve"> на решењe 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 xml:space="preserve">комуналног </w:t>
      </w:r>
      <w:r>
        <w:rPr>
          <w:rFonts w:cs="Times New Roman" w:ascii="Tahoma" w:hAnsi="Tahoma"/>
          <w:color w:val="000000"/>
          <w:sz w:val="24"/>
          <w:szCs w:val="24"/>
        </w:rPr>
        <w:t>инспектора</w:t>
      </w:r>
      <w:r>
        <w:rPr>
          <w:rFonts w:cs="Times New Roman" w:ascii="Tahoma" w:hAnsi="Tahoma"/>
          <w:color w:val="000000"/>
          <w:sz w:val="24"/>
          <w:szCs w:val="24"/>
          <w:lang w:val="sr-RS"/>
        </w:rPr>
        <w:t>. Све три жалбе су одбијене јер у н</w:t>
      </w:r>
      <w:r>
        <w:rPr>
          <w:rFonts w:cs="Times New Roman" w:ascii="Tahoma" w:hAnsi="Tahoma"/>
          <w:sz w:val="24"/>
          <w:szCs w:val="24"/>
          <w:lang w:val="sr-RS"/>
        </w:rPr>
        <w:t>аводима жалбе нису оспораване чињенице из диспозитива ожалбеног решења, те је са тих разлога одбачена. Није било покренутих управних спорова.</w:t>
      </w:r>
    </w:p>
    <w:p>
      <w:pPr>
        <w:pStyle w:val="ListParagraph"/>
        <w:numPr>
          <w:ilvl w:val="0"/>
          <w:numId w:val="28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Поступање у решавању </w:t>
      </w:r>
      <w:r>
        <w:rPr>
          <w:rFonts w:cs="Times New Roman" w:ascii="Tahoma" w:hAnsi="Tahoma"/>
          <w:color w:val="000000"/>
          <w:sz w:val="24"/>
          <w:szCs w:val="24"/>
        </w:rPr>
        <w:t xml:space="preserve">притужби на рад инспекције, са </w:t>
      </w:r>
      <w:r>
        <w:rPr>
          <w:rFonts w:cs="Times New Roman" w:ascii="Tahoma" w:hAnsi="Tahoma"/>
          <w:sz w:val="24"/>
          <w:szCs w:val="24"/>
        </w:rPr>
        <w:t>исходима тог поступања, уз посебно истицање броја поднетих притужби и области рада на које су се односиле:</w:t>
      </w:r>
      <w:r>
        <w:rPr>
          <w:rFonts w:cs="Times New Roman" w:ascii="Tahoma" w:hAnsi="Tahoma"/>
          <w:sz w:val="24"/>
          <w:szCs w:val="24"/>
          <w:lang w:val="sr-RS"/>
        </w:rPr>
        <w:t xml:space="preserve"> </w:t>
      </w:r>
      <w:r>
        <w:rPr>
          <w:rFonts w:cs="Times New Roman" w:ascii="Tahoma" w:hAnsi="Tahoma"/>
          <w:sz w:val="24"/>
          <w:szCs w:val="24"/>
          <w:lang w:val="sr-RS"/>
        </w:rPr>
        <w:t>у</w:t>
      </w:r>
      <w:r>
        <w:rPr>
          <w:rFonts w:cs="Times New Roman" w:ascii="Tahoma" w:hAnsi="Tahoma"/>
          <w:sz w:val="24"/>
          <w:szCs w:val="24"/>
        </w:rPr>
        <w:t xml:space="preserve"> 202</w:t>
      </w:r>
      <w:r>
        <w:rPr>
          <w:rFonts w:cs="Times New Roman" w:ascii="Tahoma" w:hAnsi="Tahoma"/>
          <w:sz w:val="24"/>
          <w:szCs w:val="24"/>
          <w:lang w:val="sr-RS"/>
        </w:rPr>
        <w:t>2</w:t>
      </w:r>
      <w:r>
        <w:rPr>
          <w:rFonts w:cs="Times New Roman" w:ascii="Tahoma" w:hAnsi="Tahoma"/>
          <w:sz w:val="24"/>
          <w:szCs w:val="24"/>
        </w:rPr>
        <w:t xml:space="preserve">. години </w:t>
      </w:r>
      <w:r>
        <w:rPr>
          <w:rFonts w:cs="Times New Roman" w:ascii="Tahoma" w:hAnsi="Tahoma"/>
          <w:sz w:val="24"/>
          <w:szCs w:val="24"/>
          <w:lang w:val="sr-RS"/>
        </w:rPr>
        <w:t xml:space="preserve">није било </w:t>
      </w:r>
      <w:r>
        <w:rPr>
          <w:rFonts w:cs="Times New Roman" w:ascii="Tahoma" w:hAnsi="Tahoma"/>
          <w:sz w:val="24"/>
          <w:szCs w:val="24"/>
        </w:rPr>
        <w:t>притужб</w:t>
      </w:r>
      <w:r>
        <w:rPr>
          <w:rFonts w:cs="Times New Roman" w:ascii="Tahoma" w:hAnsi="Tahoma"/>
          <w:sz w:val="24"/>
          <w:szCs w:val="24"/>
          <w:lang w:val="sr-RS"/>
        </w:rPr>
        <w:t>и на рад комуналне инспекције.</w:t>
      </w:r>
    </w:p>
    <w:p>
      <w:pPr>
        <w:pStyle w:val="ListParagraph"/>
        <w:numPr>
          <w:ilvl w:val="0"/>
          <w:numId w:val="29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Програми </w:t>
      </w:r>
      <w:r>
        <w:rPr>
          <w:rFonts w:cs="Times New Roman" w:ascii="Tahoma" w:hAnsi="Tahoma"/>
          <w:sz w:val="24"/>
          <w:szCs w:val="24"/>
        </w:rPr>
        <w:t>стручног усавршавања инспектора, односно службеника овлашћених за вршење инспекцијског надзора, са бројем тих обука и других облика стручног усавршавања и бројем инспектора, односно службеника овлашћених за вршење инспекцијског надзора који су похађали те обуке и друге облике стручног усавршавања:</w:t>
      </w:r>
      <w:r>
        <w:rPr>
          <w:rFonts w:eastAsia="Times New Roman" w:cs="Times New Roman" w:ascii="Tahoma" w:hAnsi="Tahoma"/>
          <w:sz w:val="24"/>
          <w:szCs w:val="24"/>
          <w:lang w:val="sr-RS" w:eastAsia="sr-Latn-CS"/>
        </w:rPr>
        <w:t xml:space="preserve"> Комунални инспектори  су током 2022. године присуствовали стручним усавршавањима и обукама:</w:t>
      </w:r>
    </w:p>
    <w:p>
      <w:pPr>
        <w:pStyle w:val="Normal"/>
        <w:tabs>
          <w:tab w:val="clear" w:pos="720"/>
        </w:tabs>
        <w:spacing w:before="0" w:after="0"/>
        <w:ind w:left="-426" w:right="-517" w:hanging="0"/>
        <w:contextualSpacing/>
        <w:jc w:val="left"/>
        <w:rPr>
          <w:rFonts w:ascii="Tahoma" w:hAnsi="Tahoma"/>
          <w:sz w:val="24"/>
          <w:szCs w:val="24"/>
        </w:rPr>
      </w:pPr>
      <w:r>
        <w:rPr>
          <w:rFonts w:eastAsia="Times New Roman" w:cs="Times New Roman" w:ascii="Tahoma" w:hAnsi="Tahoma"/>
          <w:sz w:val="24"/>
          <w:szCs w:val="24"/>
          <w:lang w:val="sr-Latn-RS" w:eastAsia="sr-CS"/>
        </w:rPr>
        <w:t>- Примена прописа који регулишу област управљања и одржавања  зграда,</w:t>
      </w:r>
    </w:p>
    <w:p>
      <w:pPr>
        <w:pStyle w:val="Normal"/>
        <w:tabs>
          <w:tab w:val="clear" w:pos="720"/>
        </w:tabs>
        <w:spacing w:before="0" w:after="0"/>
        <w:ind w:left="-426" w:right="-517" w:hanging="0"/>
        <w:contextualSpacing/>
        <w:jc w:val="left"/>
        <w:rPr>
          <w:rFonts w:ascii="Tahoma" w:hAnsi="Tahoma"/>
          <w:sz w:val="24"/>
          <w:szCs w:val="24"/>
        </w:rPr>
      </w:pPr>
      <w:r>
        <w:rPr>
          <w:rFonts w:eastAsia="Times New Roman" w:cs="Times New Roman" w:ascii="Tahoma" w:hAnsi="Tahoma"/>
          <w:sz w:val="24"/>
          <w:szCs w:val="24"/>
          <w:lang w:val="sr-Latn-RS" w:eastAsia="sr-CS"/>
        </w:rPr>
        <w:t>- Унапређење административне ефикасности и делотворности и услуга према грађанима и привреди</w:t>
      </w:r>
    </w:p>
    <w:p>
      <w:pPr>
        <w:pStyle w:val="Normal"/>
        <w:tabs>
          <w:tab w:val="clear" w:pos="720"/>
        </w:tabs>
        <w:spacing w:before="0" w:after="0"/>
        <w:ind w:left="-426" w:right="-517" w:hanging="0"/>
        <w:contextualSpacing/>
        <w:jc w:val="left"/>
        <w:rPr>
          <w:rFonts w:ascii="Tahoma" w:hAnsi="Tahoma"/>
          <w:sz w:val="24"/>
          <w:szCs w:val="24"/>
        </w:rPr>
      </w:pPr>
      <w:r>
        <w:rPr>
          <w:rFonts w:eastAsia="Times New Roman" w:cs="Times New Roman" w:ascii="Tahoma" w:hAnsi="Tahoma"/>
          <w:sz w:val="24"/>
          <w:szCs w:val="24"/>
          <w:lang w:val="sr-Latn-RS" w:eastAsia="sr-CS"/>
        </w:rPr>
        <w:t>- Едукација запослених у јавном сектору</w:t>
      </w:r>
    </w:p>
    <w:p>
      <w:pPr>
        <w:pStyle w:val="Normal"/>
        <w:tabs>
          <w:tab w:val="clear" w:pos="720"/>
        </w:tabs>
        <w:spacing w:before="0" w:after="0"/>
        <w:ind w:left="-426" w:right="-517" w:hanging="0"/>
        <w:contextualSpacing/>
        <w:jc w:val="left"/>
        <w:rPr>
          <w:rFonts w:ascii="Tahoma" w:hAnsi="Tahoma"/>
          <w:sz w:val="24"/>
          <w:szCs w:val="24"/>
        </w:rPr>
      </w:pPr>
      <w:r>
        <w:rPr>
          <w:rFonts w:eastAsia="Times New Roman" w:cs="Times New Roman" w:ascii="Tahoma" w:hAnsi="Tahoma"/>
          <w:sz w:val="24"/>
          <w:szCs w:val="24"/>
          <w:lang w:val="sr-Latn-RS" w:eastAsia="sr-CS"/>
        </w:rPr>
        <w:t>- Вештине комуникације са странкама</w:t>
      </w:r>
    </w:p>
    <w:p>
      <w:pPr>
        <w:pStyle w:val="ListParagraph"/>
        <w:numPr>
          <w:ilvl w:val="0"/>
          <w:numId w:val="30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Стање у области извршавања поверених послова инспекцијског надзора: </w:t>
      </w:r>
      <w:r>
        <w:rPr>
          <w:rFonts w:cs="Times New Roman" w:ascii="Tahoma" w:hAnsi="Tahoma"/>
          <w:sz w:val="24"/>
          <w:szCs w:val="24"/>
          <w:lang w:val="sr-RS"/>
        </w:rPr>
        <w:t>п</w:t>
      </w:r>
      <w:r>
        <w:rPr>
          <w:rFonts w:cs="Times New Roman" w:ascii="Tahoma" w:hAnsi="Tahoma"/>
          <w:sz w:val="24"/>
          <w:szCs w:val="24"/>
        </w:rPr>
        <w:t>оверене послове продаје ван продајног објекта по Закону о трговини</w:t>
      </w:r>
      <w:r>
        <w:rPr>
          <w:rFonts w:cs="Times New Roman" w:ascii="Tahoma" w:hAnsi="Tahoma"/>
          <w:sz w:val="24"/>
          <w:szCs w:val="24"/>
          <w:lang w:val="sr-RS"/>
        </w:rPr>
        <w:t>, к</w:t>
      </w:r>
      <w:r>
        <w:rPr>
          <w:rFonts w:cs="Times New Roman" w:ascii="Tahoma" w:hAnsi="Tahoma"/>
          <w:sz w:val="24"/>
          <w:szCs w:val="24"/>
        </w:rPr>
        <w:t xml:space="preserve">омунална инспекција </w:t>
      </w:r>
      <w:r>
        <w:rPr>
          <w:rFonts w:cs="Times New Roman" w:ascii="Tahoma" w:hAnsi="Tahoma"/>
          <w:sz w:val="24"/>
          <w:szCs w:val="24"/>
          <w:lang w:val="sr-RS"/>
        </w:rPr>
        <w:t xml:space="preserve">Одсека за имовинско-правне и инспецијске послове ГО Палилула Ниш </w:t>
      </w:r>
      <w:r>
        <w:rPr>
          <w:rFonts w:cs="Times New Roman" w:ascii="Tahoma" w:hAnsi="Tahoma"/>
          <w:sz w:val="24"/>
          <w:szCs w:val="24"/>
        </w:rPr>
        <w:t>извршавала је по Одлуци о комуналном реду из разлога ефикасности и једноставнијих процедура.</w:t>
      </w:r>
    </w:p>
    <w:p>
      <w:pPr>
        <w:pStyle w:val="ListParagraph"/>
        <w:numPr>
          <w:ilvl w:val="0"/>
          <w:numId w:val="31"/>
        </w:numPr>
        <w:spacing w:before="0" w:after="0"/>
        <w:ind w:left="-426" w:right="-517" w:hanging="36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</w:rPr>
        <w:t xml:space="preserve">Исходи поступања </w:t>
      </w:r>
      <w:r>
        <w:rPr>
          <w:rFonts w:cs="Times New Roman" w:ascii="Tahoma" w:hAnsi="Tahoma"/>
          <w:sz w:val="24"/>
          <w:szCs w:val="24"/>
          <w:lang w:val="sr-RS"/>
        </w:rPr>
        <w:t>по извршеном инспекцијском надзору,</w:t>
      </w:r>
      <w:r>
        <w:rPr>
          <w:rFonts w:cs="Times New Roman" w:ascii="Tahoma" w:hAnsi="Tahoma"/>
          <w:sz w:val="24"/>
          <w:szCs w:val="24"/>
        </w:rPr>
        <w:t xml:space="preserve"> комунална инспекција</w:t>
      </w:r>
      <w:r>
        <w:rPr>
          <w:rFonts w:cs="Times New Roman" w:ascii="Tahoma" w:hAnsi="Tahoma"/>
          <w:sz w:val="24"/>
          <w:szCs w:val="24"/>
          <w:lang w:val="sr-RS"/>
        </w:rPr>
        <w:t xml:space="preserve"> је донела</w:t>
      </w:r>
      <w:r>
        <w:rPr>
          <w:rFonts w:cs="Times New Roman" w:ascii="Tahoma" w:hAnsi="Tahoma"/>
          <w:sz w:val="24"/>
          <w:szCs w:val="24"/>
        </w:rPr>
        <w:t>: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>- 2</w:t>
      </w:r>
      <w:r>
        <w:rPr>
          <w:rFonts w:cs="Times New Roman" w:ascii="Tahoma" w:hAnsi="Tahoma"/>
          <w:sz w:val="24"/>
          <w:szCs w:val="24"/>
          <w:lang w:val="en-US"/>
        </w:rPr>
        <w:t>6</w:t>
      </w:r>
      <w:r>
        <w:rPr>
          <w:rFonts w:cs="Times New Roman" w:ascii="Tahoma" w:hAnsi="Tahoma"/>
          <w:sz w:val="24"/>
          <w:szCs w:val="24"/>
          <w:lang w:val="sr-RS"/>
        </w:rPr>
        <w:t xml:space="preserve"> прекршајних налога – сви су наплаћени</w:t>
      </w:r>
    </w:p>
    <w:p>
      <w:pPr>
        <w:pStyle w:val="ListParagraph"/>
        <w:spacing w:before="0" w:after="0"/>
        <w:ind w:left="-426" w:right="-517" w:hanging="0"/>
        <w:contextualSpacing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- један Захтев за покретање прекршајног поступка – странка је оглашена кривом и платила је казну. </w:t>
      </w:r>
    </w:p>
    <w:p>
      <w:pPr>
        <w:pStyle w:val="Normal"/>
        <w:spacing w:before="0" w:after="0"/>
        <w:ind w:left="-426" w:right="-517" w:hanging="0"/>
        <w:jc w:val="both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 xml:space="preserve">                                                                                              </w:t>
      </w:r>
    </w:p>
    <w:p>
      <w:pPr>
        <w:pStyle w:val="Normal"/>
        <w:spacing w:before="0" w:after="0"/>
        <w:ind w:left="-426" w:right="-517" w:hanging="0"/>
        <w:jc w:val="both"/>
        <w:rPr>
          <w:rFonts w:ascii="Tahoma" w:hAnsi="Tahoma"/>
          <w:sz w:val="24"/>
          <w:szCs w:val="24"/>
        </w:rPr>
      </w:pPr>
      <w:bookmarkStart w:id="0" w:name="_GoBack"/>
      <w:bookmarkEnd w:id="0"/>
      <w:r>
        <w:rPr>
          <w:rFonts w:cs="Times New Roman" w:ascii="Tahoma" w:hAnsi="Tahoma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ab/>
        <w:t>ШЕФ ОДСЕКА</w:t>
      </w:r>
    </w:p>
    <w:p>
      <w:pPr>
        <w:pStyle w:val="Normal"/>
        <w:spacing w:before="0" w:after="0"/>
        <w:ind w:left="-426" w:right="-517" w:hanging="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before="0" w:after="0"/>
        <w:ind w:left="-426" w:right="-517" w:hanging="0"/>
        <w:jc w:val="left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 xml:space="preserve">_________________________   </w:t>
      </w:r>
    </w:p>
    <w:p>
      <w:pPr>
        <w:pStyle w:val="Normal"/>
        <w:spacing w:before="0" w:after="0"/>
        <w:ind w:left="-426" w:right="-517" w:hanging="0"/>
        <w:jc w:val="left"/>
        <w:rPr>
          <w:rFonts w:ascii="Tahoma" w:hAnsi="Tahoma"/>
          <w:sz w:val="24"/>
          <w:szCs w:val="24"/>
        </w:rPr>
      </w:pPr>
      <w:r>
        <w:rPr>
          <w:rFonts w:cs="Times New Roman" w:ascii="Tahoma" w:hAnsi="Tahoma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 xml:space="preserve">     Слободан Павковић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5c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61541"/>
    <w:rPr>
      <w:rFonts w:ascii="Tahoma" w:hAnsi="Tahoma" w:eastAsia="" w:cs="Tahoma" w:eastAsiaTheme="minorEastAsi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014bab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5c3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6154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0CBA-CFBB-4E68-B562-0174A0B7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Application>LibreOffice/7.1.4.2$Windows_X86_64 LibreOffice_project/a529a4fab45b75fefc5b6226684193eb000654f6</Application>
  <AppVersion>15.0000</AppVersion>
  <Pages>3</Pages>
  <Words>1019</Words>
  <Characters>6453</Characters>
  <CharactersWithSpaces>8865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2018-02-08T09:50:00Z</dcterms:created>
  <dc:creator>Slavisa Krstic</dc:creator>
  <dc:description/>
  <dc:language>en-US</dc:language>
  <cp:lastModifiedBy/>
  <cp:lastPrinted>2023-02-20T09:01:27Z</cp:lastPrinted>
  <dcterms:modified xsi:type="dcterms:W3CDTF">2023-02-20T08:56:35Z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