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ind w:left="-426" w:right="-517" w:hanging="0"/>
        <w:rPr>
          <w:rFonts w:ascii="Times New Roman" w:hAnsi="Times New Roman" w:eastAsia="Times New Roman" w:cs="Times New Roman"/>
          <w:b/>
          <w:b/>
          <w:sz w:val="24"/>
          <w:szCs w:val="24"/>
          <w:lang w:val="sr-RS" w:eastAsia="sr-CS"/>
        </w:rPr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340360</wp:posOffset>
            </wp:positionH>
            <wp:positionV relativeFrom="paragraph">
              <wp:posOffset>-400685</wp:posOffset>
            </wp:positionV>
            <wp:extent cx="518160" cy="1026160"/>
            <wp:effectExtent l="0" t="0" r="0" b="0"/>
            <wp:wrapNone/>
            <wp:docPr id="1" name="Picture 1" descr="C:\Users\vgoran\Desktop\Grb Srbij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vgoran\Desktop\Grb Srbije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1026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 w:cs="Times New Roman" w:ascii="Times New Roman" w:hAnsi="Times New Roman"/>
          <w:b/>
          <w:sz w:val="24"/>
          <w:szCs w:val="24"/>
          <w:lang w:val="sr-Latn-RS" w:eastAsia="sr-CS"/>
        </w:rPr>
        <w:t xml:space="preserve">                           </w:t>
      </w:r>
    </w:p>
    <w:p>
      <w:pPr>
        <w:pStyle w:val="Normal"/>
        <w:tabs>
          <w:tab w:val="clear" w:pos="720"/>
          <w:tab w:val="left" w:pos="7788" w:leader="none"/>
        </w:tabs>
        <w:spacing w:lineRule="auto" w:line="240" w:before="0" w:after="0"/>
        <w:ind w:left="-426" w:right="-517" w:hanging="0"/>
        <w:rPr>
          <w:rFonts w:ascii="Times New Roman" w:hAnsi="Times New Roman" w:eastAsia="Times New Roman" w:cs="Times New Roman"/>
          <w:lang w:val="sr-RS" w:eastAsia="sr-CS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val="sr-RS" w:eastAsia="sr-CS"/>
        </w:rPr>
        <w:t xml:space="preserve">                                                                                                           </w:t>
      </w:r>
    </w:p>
    <w:p>
      <w:pPr>
        <w:pStyle w:val="Normal"/>
        <w:tabs>
          <w:tab w:val="clear" w:pos="720"/>
          <w:tab w:val="left" w:pos="7788" w:leader="none"/>
        </w:tabs>
        <w:spacing w:lineRule="auto" w:line="240" w:before="0" w:after="0"/>
        <w:ind w:left="-426" w:right="-517" w:hanging="0"/>
        <w:rPr>
          <w:rFonts w:ascii="Times New Roman" w:hAnsi="Times New Roman" w:eastAsia="Times New Roman" w:cs="Times New Roman"/>
          <w:lang w:val="sr-RS" w:eastAsia="sr-CS"/>
        </w:rPr>
      </w:pPr>
      <w:r>
        <w:rPr>
          <w:rFonts w:eastAsia="Times New Roman" w:cs="Times New Roman" w:ascii="Times New Roman" w:hAnsi="Times New Roman"/>
          <w:b/>
          <w:lang w:val="sr-RS" w:eastAsia="sr-CS"/>
        </w:rPr>
        <w:t xml:space="preserve">                                                                                                                      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-449" w:right="269" w:hanging="0"/>
        <w:jc w:val="left"/>
        <w:rPr>
          <w:rFonts w:ascii="Times New Roman" w:hAnsi="Times New Roman" w:eastAsia="Times New Roman" w:cs="Times New Roman"/>
          <w:b/>
          <w:b/>
          <w:sz w:val="24"/>
          <w:szCs w:val="24"/>
          <w:lang w:val="sr-RS" w:eastAsia="sr-CS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val="sr-RS" w:eastAsia="sr-CS"/>
        </w:rPr>
        <w:t xml:space="preserve">                                                                     </w:t>
      </w:r>
      <w:r>
        <w:rPr>
          <w:rFonts w:eastAsia="Times New Roman" w:cs="Times New Roman" w:ascii="Times New Roman" w:hAnsi="Times New Roman"/>
          <w:b/>
          <w:sz w:val="24"/>
          <w:szCs w:val="24"/>
          <w:lang w:val="sr-Latn-RS" w:eastAsia="sr-C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ahoma" w:ascii="Tahoma" w:hAnsi="Tahoma"/>
          <w:b/>
          <w:lang w:val="sr-CS"/>
        </w:rPr>
        <w:t>РЕПУБЛИКА СРБИЈА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ahoma" w:cs="Tahoma" w:ascii="Tahoma" w:hAnsi="Tahoma"/>
          <w:b/>
          <w:lang w:val="sr-CS"/>
        </w:rPr>
        <w:t xml:space="preserve">           </w:t>
      </w:r>
      <w:r>
        <w:rPr>
          <w:rFonts w:eastAsia="Times New Roman" w:cs="Tahoma" w:ascii="Tahoma" w:hAnsi="Tahoma"/>
          <w:b/>
          <w:lang w:val="sr-CS"/>
        </w:rPr>
        <w:t>ГРАД НИШ</w:t>
      </w:r>
    </w:p>
    <w:p>
      <w:pPr>
        <w:pStyle w:val="Normal"/>
        <w:spacing w:lineRule="auto" w:line="240" w:before="0" w:after="0"/>
        <w:ind w:left="-285" w:right="0" w:hanging="0"/>
        <w:jc w:val="both"/>
        <w:rPr/>
      </w:pPr>
      <w:r>
        <w:rPr>
          <w:rFonts w:eastAsia="Times New Roman" w:cs="Tahoma" w:ascii="Tahoma" w:hAnsi="Tahoma"/>
          <w:b/>
          <w:lang w:val="sr-CS"/>
        </w:rPr>
        <w:t>ГРАДСКА ОПШТИНА ПАЛИЛУЛ</w:t>
      </w:r>
      <w:r>
        <w:rPr>
          <w:rFonts w:eastAsia="Times New Roman" w:cs="Tahoma" w:ascii="Tahoma" w:hAnsi="Tahoma"/>
          <w:b/>
        </w:rPr>
        <w:t>A</w:t>
      </w:r>
    </w:p>
    <w:p>
      <w:pPr>
        <w:pStyle w:val="Normal"/>
        <w:spacing w:lineRule="auto" w:line="240" w:before="0" w:after="0"/>
        <w:ind w:left="-285" w:right="0" w:hanging="0"/>
        <w:jc w:val="both"/>
        <w:rPr/>
      </w:pPr>
      <w:r>
        <w:rPr>
          <w:rFonts w:eastAsia="Tahoma" w:cs="Tahoma" w:ascii="Tahoma" w:hAnsi="Tahoma"/>
          <w:b/>
          <w:lang w:val="sr-CS"/>
        </w:rPr>
        <w:t xml:space="preserve">     </w:t>
      </w:r>
      <w:r>
        <w:rPr>
          <w:rFonts w:eastAsia="Times New Roman" w:cs="Tahoma" w:ascii="Tahoma" w:hAnsi="Tahoma"/>
          <w:b/>
          <w:lang w:val="sr-CS"/>
        </w:rPr>
        <w:t>Управа Градске општине</w:t>
      </w:r>
    </w:p>
    <w:p>
      <w:pPr>
        <w:pStyle w:val="Normal"/>
        <w:spacing w:lineRule="auto" w:line="240" w:before="0" w:after="0"/>
        <w:ind w:left="-567" w:right="0" w:hanging="0"/>
        <w:jc w:val="both"/>
        <w:rPr/>
      </w:pPr>
      <w:r>
        <w:rPr>
          <w:rFonts w:eastAsia="Times New Roman" w:cs="Tahoma" w:ascii="Tahoma" w:hAnsi="Tahoma"/>
          <w:b/>
          <w:lang w:val="sr-CS"/>
        </w:rPr>
        <w:t xml:space="preserve">Одсек за </w:t>
      </w:r>
      <w:r>
        <w:rPr>
          <w:rFonts w:eastAsia="Times New Roman" w:cs="Tahoma" w:ascii="Tahoma" w:hAnsi="Tahoma"/>
          <w:b/>
          <w:lang w:val="sr-RS"/>
        </w:rPr>
        <w:t>имовинско-правне и комуналне послове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ahoma" w:cs="Tahoma" w:ascii="Tahoma" w:hAnsi="Tahoma"/>
          <w:lang w:val="sr-CS"/>
        </w:rPr>
        <w:t xml:space="preserve">    </w:t>
      </w:r>
      <w:r>
        <w:rPr>
          <w:rFonts w:eastAsia="Times New Roman" w:cs="Tahoma" w:ascii="Tahoma" w:hAnsi="Tahoma"/>
          <w:lang w:val="sr-CS"/>
        </w:rPr>
        <w:t xml:space="preserve">Број: </w:t>
      </w:r>
      <w:r>
        <w:rPr>
          <w:rFonts w:eastAsia="Times New Roman" w:cs="Tahoma" w:ascii="Tahoma" w:hAnsi="Tahoma"/>
          <w:lang w:val="sr-RS"/>
        </w:rPr>
        <w:t>28</w:t>
      </w:r>
      <w:r>
        <w:rPr>
          <w:rFonts w:eastAsia="Times New Roman" w:cs="Tahoma" w:ascii="Tahoma" w:hAnsi="Tahoma"/>
          <w:lang w:val="sr-RS"/>
        </w:rPr>
        <w:t>/25-04/4</w:t>
      </w:r>
      <w:r>
        <w:rPr>
          <w:rFonts w:eastAsia="Times New Roman" w:cs="Tahoma" w:ascii="Tahoma" w:hAnsi="Tahoma"/>
          <w:lang w:val="sr-Latn-RS"/>
        </w:rPr>
        <w:t xml:space="preserve">      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ahoma" w:cs="Tahoma" w:ascii="Tahoma" w:hAnsi="Tahoma"/>
          <w:lang w:val="sr-Latn-RS"/>
        </w:rPr>
        <w:t xml:space="preserve">   </w:t>
      </w:r>
      <w:r>
        <w:rPr>
          <w:rFonts w:eastAsia="Times New Roman" w:cs="Tahoma" w:ascii="Tahoma" w:hAnsi="Tahoma"/>
          <w:lang w:val="sr-RS"/>
        </w:rPr>
        <w:t>Датум:</w:t>
      </w:r>
      <w:r>
        <w:rPr>
          <w:rFonts w:eastAsia="Times New Roman" w:cs="Tahoma" w:ascii="Tahoma" w:hAnsi="Tahoma"/>
          <w:lang w:val="sr-CS"/>
        </w:rPr>
        <w:t xml:space="preserve"> </w:t>
      </w:r>
      <w:r>
        <w:rPr>
          <w:rFonts w:eastAsia="Times New Roman" w:cs="Tahoma" w:ascii="Tahoma" w:hAnsi="Tahoma"/>
          <w:lang w:val="sr-RS"/>
        </w:rPr>
        <w:t>18</w:t>
      </w:r>
      <w:r>
        <w:rPr>
          <w:rFonts w:eastAsia="Times New Roman" w:cs="Tahoma" w:ascii="Tahoma" w:hAnsi="Tahoma"/>
        </w:rPr>
        <w:t>.02.202</w:t>
      </w:r>
      <w:r>
        <w:rPr>
          <w:rFonts w:eastAsia="Times New Roman" w:cs="Tahoma" w:ascii="Tahoma" w:hAnsi="Tahoma"/>
          <w:lang w:val="sr-RS"/>
        </w:rPr>
        <w:t>5</w:t>
      </w:r>
      <w:r>
        <w:rPr>
          <w:rFonts w:eastAsia="Times New Roman" w:cs="Tahoma" w:ascii="Tahoma" w:hAnsi="Tahoma"/>
          <w:lang w:val="sr-CS"/>
        </w:rPr>
        <w:t xml:space="preserve">. </w:t>
      </w:r>
      <w:r>
        <w:rPr>
          <w:rFonts w:eastAsia="Times New Roman" w:cs="Tahoma" w:ascii="Tahoma" w:hAnsi="Tahoma"/>
          <w:lang w:val="sr-RS"/>
        </w:rPr>
        <w:t>године</w:t>
      </w:r>
    </w:p>
    <w:p>
      <w:pPr>
        <w:pStyle w:val="Normal"/>
        <w:spacing w:lineRule="auto" w:line="240" w:before="0" w:after="0"/>
        <w:jc w:val="both"/>
        <w:rPr>
          <w:rFonts w:ascii="Tahoma" w:hAnsi="Tahoma" w:eastAsia="Times New Roman" w:cs="Tahoma"/>
          <w:lang w:val="sr-CS"/>
        </w:rPr>
      </w:pPr>
      <w:r>
        <w:rPr>
          <w:rFonts w:eastAsia="Times New Roman" w:cs="Tahoma" w:ascii="Tahoma" w:hAnsi="Tahoma"/>
          <w:lang w:val="sr-CS"/>
        </w:rPr>
        <w:t>Ниш, ул. Бранка Радичевић број 1</w:t>
      </w:r>
    </w:p>
    <w:p>
      <w:pPr>
        <w:pStyle w:val="Normal"/>
        <w:spacing w:lineRule="auto" w:line="240" w:before="0" w:after="0"/>
        <w:jc w:val="both"/>
        <w:rPr>
          <w:rFonts w:ascii="Tahoma" w:hAnsi="Tahoma" w:eastAsia="Times New Roman" w:cs="Tahoma"/>
          <w:lang w:val="sr-CS"/>
        </w:rPr>
      </w:pPr>
      <w:r>
        <w:rPr>
          <w:rFonts w:eastAsia="Times New Roman" w:cs="Tahoma" w:ascii="Tahoma" w:hAnsi="Tahoma"/>
          <w:lang w:val="sr-CS"/>
        </w:rPr>
        <w:t>Тел:018/290-600 и тел.факс 018/290-604</w:t>
      </w:r>
    </w:p>
    <w:p>
      <w:pPr>
        <w:pStyle w:val="Normal"/>
        <w:spacing w:lineRule="auto" w:line="240" w:before="0" w:after="0"/>
        <w:jc w:val="both"/>
        <w:rPr>
          <w:rFonts w:ascii="Tahoma" w:hAnsi="Tahoma" w:eastAsia="Times New Roman" w:cs="Tahoma"/>
          <w:lang w:val="sr-CS"/>
        </w:rPr>
      </w:pPr>
      <w:r>
        <w:rPr>
          <w:rFonts w:eastAsia="Times New Roman" w:cs="Tahoma" w:ascii="Tahoma" w:hAnsi="Tahoma"/>
          <w:lang w:val="sr-CS"/>
        </w:rPr>
      </w:r>
    </w:p>
    <w:p>
      <w:pPr>
        <w:pStyle w:val="Normal"/>
        <w:ind w:left="-426" w:right="-517" w:firstLine="720"/>
        <w:jc w:val="both"/>
        <w:rPr>
          <w:rFonts w:ascii="Tahoma" w:hAnsi="Tahoma"/>
          <w:sz w:val="24"/>
          <w:szCs w:val="24"/>
        </w:rPr>
      </w:pPr>
      <w:r>
        <w:rPr>
          <w:rFonts w:cs="Times New Roman" w:ascii="Tahoma" w:hAnsi="Tahoma"/>
          <w:sz w:val="24"/>
          <w:szCs w:val="24"/>
        </w:rPr>
        <w:t xml:space="preserve">На основу члана 44. Закона о инспекцијском надзору (’’Сл. Гласник РС’’, бр. 36/2015, </w:t>
      </w:r>
      <w:r>
        <w:rPr>
          <w:rFonts w:cs="Times New Roman" w:ascii="Tahoma" w:hAnsi="Tahoma"/>
          <w:sz w:val="24"/>
          <w:szCs w:val="24"/>
          <w:lang w:val="sr-RS"/>
        </w:rPr>
        <w:t xml:space="preserve">44/2018 </w:t>
      </w:r>
      <w:r>
        <w:rPr>
          <w:rFonts w:cs="Times New Roman" w:ascii="Tahoma" w:hAnsi="Tahoma"/>
          <w:sz w:val="24"/>
          <w:szCs w:val="24"/>
          <w:lang w:val="sr-Latn-RS"/>
        </w:rPr>
        <w:t xml:space="preserve">- </w:t>
      </w:r>
      <w:r>
        <w:rPr>
          <w:rFonts w:cs="Times New Roman" w:ascii="Tahoma" w:hAnsi="Tahoma"/>
          <w:sz w:val="24"/>
          <w:szCs w:val="24"/>
          <w:lang w:val="sr-RS"/>
        </w:rPr>
        <w:t>др. закон и 95/2018</w:t>
      </w:r>
      <w:r>
        <w:rPr>
          <w:rFonts w:cs="Times New Roman" w:ascii="Tahoma" w:hAnsi="Tahoma"/>
          <w:sz w:val="24"/>
          <w:szCs w:val="24"/>
        </w:rPr>
        <w:t xml:space="preserve">), а према реализацији активности </w:t>
      </w:r>
      <w:r>
        <w:rPr>
          <w:rFonts w:cs="Times New Roman" w:ascii="Tahoma" w:hAnsi="Tahoma"/>
          <w:sz w:val="24"/>
          <w:szCs w:val="24"/>
          <w:lang w:val="sr-RS"/>
        </w:rPr>
        <w:t>спроведених</w:t>
      </w:r>
      <w:r>
        <w:rPr>
          <w:rFonts w:cs="Times New Roman" w:ascii="Tahoma" w:hAnsi="Tahoma"/>
          <w:sz w:val="24"/>
          <w:szCs w:val="24"/>
        </w:rPr>
        <w:t xml:space="preserve"> према методологији усвојеног Плана рада за 202</w:t>
      </w:r>
      <w:r>
        <w:rPr>
          <w:rFonts w:cs="Times New Roman" w:ascii="Tahoma" w:hAnsi="Tahoma"/>
          <w:sz w:val="24"/>
          <w:szCs w:val="24"/>
          <w:lang w:val="sr-RS"/>
        </w:rPr>
        <w:t>4</w:t>
      </w:r>
      <w:r>
        <w:rPr>
          <w:rFonts w:cs="Times New Roman" w:ascii="Tahoma" w:hAnsi="Tahoma"/>
          <w:sz w:val="24"/>
          <w:szCs w:val="24"/>
        </w:rPr>
        <w:t>. годину, објављује се следећи:</w:t>
      </w:r>
    </w:p>
    <w:p>
      <w:pPr>
        <w:pStyle w:val="Normal"/>
        <w:spacing w:before="0" w:after="0"/>
        <w:ind w:left="-426" w:right="-517" w:hanging="0"/>
        <w:jc w:val="center"/>
        <w:rPr>
          <w:rFonts w:ascii="Tahoma" w:hAnsi="Tahoma"/>
          <w:sz w:val="24"/>
          <w:szCs w:val="24"/>
        </w:rPr>
      </w:pPr>
      <w:r>
        <w:rPr>
          <w:rFonts w:cs="Times New Roman" w:ascii="Tahoma" w:hAnsi="Tahoma"/>
          <w:b/>
          <w:sz w:val="24"/>
          <w:szCs w:val="24"/>
        </w:rPr>
        <w:t>ГОДИШЊИ ИЗВЕШТАЈ О РАДУ КОМУНАЛНЕ ИНСПЕКЦИЈЕ</w:t>
      </w:r>
    </w:p>
    <w:p>
      <w:pPr>
        <w:pStyle w:val="Normal"/>
        <w:spacing w:before="0" w:after="0"/>
        <w:ind w:left="-426" w:right="-517" w:hanging="0"/>
        <w:jc w:val="center"/>
        <w:rPr>
          <w:rFonts w:ascii="Tahoma" w:hAnsi="Tahoma"/>
          <w:sz w:val="24"/>
          <w:szCs w:val="24"/>
        </w:rPr>
      </w:pPr>
      <w:r>
        <w:rPr>
          <w:rFonts w:cs="Times New Roman" w:ascii="Tahoma" w:hAnsi="Tahoma"/>
          <w:b/>
          <w:sz w:val="24"/>
          <w:szCs w:val="24"/>
        </w:rPr>
        <w:t xml:space="preserve">ГРАДСКЕ ОПШТИНЕ </w:t>
      </w:r>
      <w:r>
        <w:rPr>
          <w:rFonts w:cs="Times New Roman" w:ascii="Tahoma" w:hAnsi="Tahoma"/>
          <w:b/>
          <w:sz w:val="24"/>
          <w:szCs w:val="24"/>
          <w:lang w:val="sr-RS"/>
        </w:rPr>
        <w:t xml:space="preserve">ПАЛИЛУЛА НИШ </w:t>
      </w:r>
      <w:r>
        <w:rPr>
          <w:rFonts w:cs="Times New Roman" w:ascii="Tahoma" w:hAnsi="Tahoma"/>
          <w:b/>
          <w:sz w:val="24"/>
          <w:szCs w:val="24"/>
        </w:rPr>
        <w:t>ЗА 202</w:t>
      </w:r>
      <w:r>
        <w:rPr>
          <w:rFonts w:cs="Times New Roman" w:ascii="Tahoma" w:hAnsi="Tahoma"/>
          <w:b/>
          <w:sz w:val="24"/>
          <w:szCs w:val="24"/>
          <w:lang w:val="sr-RS"/>
        </w:rPr>
        <w:t>4</w:t>
      </w:r>
      <w:r>
        <w:rPr>
          <w:rFonts w:cs="Times New Roman" w:ascii="Tahoma" w:hAnsi="Tahoma"/>
          <w:b/>
          <w:sz w:val="24"/>
          <w:szCs w:val="24"/>
        </w:rPr>
        <w:t>. ГОДИНУ</w:t>
      </w:r>
    </w:p>
    <w:p>
      <w:pPr>
        <w:pStyle w:val="Normal"/>
        <w:spacing w:before="0" w:after="0"/>
        <w:ind w:left="-426" w:right="-517" w:hanging="0"/>
        <w:jc w:val="center"/>
        <w:rPr>
          <w:rFonts w:ascii="Tahoma" w:hAnsi="Tahoma" w:cs="Times New Roman"/>
          <w:b/>
          <w:b/>
          <w:sz w:val="12"/>
          <w:szCs w:val="12"/>
        </w:rPr>
      </w:pPr>
      <w:r>
        <w:rPr>
          <w:rFonts w:cs="Times New Roman" w:ascii="Tahoma" w:hAnsi="Tahoma"/>
          <w:b/>
          <w:sz w:val="12"/>
          <w:szCs w:val="12"/>
        </w:rPr>
      </w:r>
    </w:p>
    <w:p>
      <w:pPr>
        <w:pStyle w:val="ListParagraph"/>
        <w:numPr>
          <w:ilvl w:val="0"/>
          <w:numId w:val="17"/>
        </w:numPr>
        <w:spacing w:before="0" w:after="0"/>
        <w:ind w:left="-426" w:right="-517" w:hanging="360"/>
        <w:contextualSpacing/>
        <w:jc w:val="both"/>
        <w:rPr>
          <w:rFonts w:ascii="Tahoma" w:hAnsi="Tahoma"/>
          <w:sz w:val="24"/>
          <w:szCs w:val="24"/>
        </w:rPr>
      </w:pPr>
      <w:r>
        <w:rPr>
          <w:rFonts w:cs="Times New Roman" w:ascii="Tahoma" w:hAnsi="Tahoma"/>
          <w:sz w:val="24"/>
          <w:szCs w:val="24"/>
        </w:rPr>
        <w:t>Број спречених или битно умањених вероватних настанака штетних последица по законом заштићена добра, права и интересе (превентивно деловање инспекције)</w:t>
      </w:r>
      <w:r>
        <w:rPr>
          <w:rFonts w:cs="Times New Roman" w:ascii="Tahoma" w:hAnsi="Tahoma"/>
          <w:sz w:val="24"/>
          <w:szCs w:val="24"/>
          <w:lang w:val="sr-RS"/>
        </w:rPr>
        <w:t xml:space="preserve">: </w:t>
      </w:r>
    </w:p>
    <w:p>
      <w:pPr>
        <w:pStyle w:val="ListParagraph"/>
        <w:numPr>
          <w:ilvl w:val="0"/>
          <w:numId w:val="0"/>
        </w:numPr>
        <w:spacing w:before="0" w:after="0"/>
        <w:ind w:left="0" w:right="-517" w:hanging="0"/>
        <w:contextualSpacing/>
        <w:jc w:val="both"/>
        <w:rPr>
          <w:rFonts w:ascii="Tahoma" w:hAnsi="Tahoma"/>
          <w:sz w:val="24"/>
          <w:szCs w:val="24"/>
        </w:rPr>
      </w:pPr>
      <w:r>
        <w:rPr>
          <w:rFonts w:cs="Times New Roman" w:ascii="Tahoma" w:hAnsi="Tahoma"/>
          <w:sz w:val="24"/>
          <w:szCs w:val="24"/>
          <w:lang w:val="sr-RS"/>
        </w:rPr>
        <w:t>- Комунална инспекција превентивно је деловала 52 пута</w:t>
      </w:r>
    </w:p>
    <w:p>
      <w:pPr>
        <w:pStyle w:val="ListParagraph"/>
        <w:numPr>
          <w:ilvl w:val="0"/>
          <w:numId w:val="0"/>
        </w:numPr>
        <w:spacing w:before="0" w:after="0"/>
        <w:ind w:left="0" w:right="-517" w:hanging="0"/>
        <w:contextualSpacing/>
        <w:jc w:val="both"/>
        <w:rPr>
          <w:rFonts w:ascii="Tahoma" w:hAnsi="Tahoma"/>
          <w:sz w:val="24"/>
          <w:szCs w:val="24"/>
        </w:rPr>
      </w:pPr>
      <w:r>
        <w:rPr>
          <w:rFonts w:cs="Times New Roman" w:ascii="Tahoma" w:hAnsi="Tahoma"/>
          <w:sz w:val="24"/>
          <w:szCs w:val="24"/>
          <w:lang w:val="sr-RS"/>
        </w:rPr>
        <w:t>- Извршено је 49 службених саветодавних посета.</w:t>
      </w:r>
    </w:p>
    <w:p>
      <w:pPr>
        <w:pStyle w:val="ListParagraph"/>
        <w:numPr>
          <w:ilvl w:val="0"/>
          <w:numId w:val="18"/>
        </w:numPr>
        <w:spacing w:before="0" w:after="0"/>
        <w:ind w:left="-426" w:right="-517" w:hanging="360"/>
        <w:contextualSpacing/>
        <w:jc w:val="both"/>
        <w:rPr>
          <w:rFonts w:ascii="Tahoma" w:hAnsi="Tahoma"/>
          <w:sz w:val="24"/>
          <w:szCs w:val="24"/>
        </w:rPr>
      </w:pPr>
      <w:r>
        <w:rPr>
          <w:rFonts w:cs="Times New Roman" w:ascii="Tahoma" w:hAnsi="Tahoma"/>
          <w:sz w:val="24"/>
          <w:szCs w:val="24"/>
        </w:rPr>
        <w:t>Обавештавање јавности, пружање стручне и саветодавне подршке надзираним субјектима или лицима која остварују одређена права у надзираним субјектима или у вези са надзираним субјектима, укључујући издавање аката о примени прописа и службене саветодавне посете, превентивним инспекцијским надзорима и другим активностима усмереним ка подстицању и подржавању законитости и безбедности пословања и поступања и спречавању настанка штетних последица по законом и другим прописом заштићена добра, права и интересе</w:t>
      </w:r>
      <w:r>
        <w:rPr>
          <w:rFonts w:ascii="Tahoma" w:hAnsi="Tahoma"/>
          <w:sz w:val="24"/>
          <w:szCs w:val="24"/>
        </w:rPr>
        <w:t xml:space="preserve"> </w:t>
      </w:r>
      <w:r>
        <w:rPr>
          <w:rFonts w:cs="Times New Roman" w:ascii="Tahoma" w:hAnsi="Tahoma"/>
          <w:sz w:val="24"/>
          <w:szCs w:val="24"/>
        </w:rPr>
        <w:t>са подацима о броју и облицима ових активности и кругу лица обухваћених тим активностима (превентивно деловање инспекције):</w:t>
      </w:r>
    </w:p>
    <w:p>
      <w:pPr>
        <w:pStyle w:val="ListParagraph"/>
        <w:spacing w:before="0" w:after="0"/>
        <w:ind w:left="-426" w:right="-517" w:hanging="0"/>
        <w:contextualSpacing/>
        <w:jc w:val="both"/>
        <w:rPr>
          <w:rFonts w:ascii="Tahoma" w:hAnsi="Tahoma"/>
          <w:sz w:val="24"/>
          <w:szCs w:val="24"/>
        </w:rPr>
      </w:pPr>
      <w:r>
        <w:rPr>
          <w:rFonts w:cs="Times New Roman" w:ascii="Tahoma" w:hAnsi="Tahoma"/>
          <w:sz w:val="24"/>
          <w:szCs w:val="24"/>
        </w:rPr>
        <w:t xml:space="preserve">На интернет страници Градске општине </w:t>
      </w:r>
      <w:r>
        <w:rPr>
          <w:rFonts w:cs="Times New Roman" w:ascii="Tahoma" w:hAnsi="Tahoma"/>
          <w:sz w:val="24"/>
          <w:szCs w:val="24"/>
          <w:lang w:val="sr-RS"/>
        </w:rPr>
        <w:t xml:space="preserve">Палилула </w:t>
      </w:r>
      <w:r>
        <w:rPr>
          <w:rFonts w:cs="Times New Roman" w:ascii="Tahoma" w:hAnsi="Tahoma"/>
          <w:sz w:val="24"/>
          <w:szCs w:val="24"/>
        </w:rPr>
        <w:t xml:space="preserve">објављен је </w:t>
      </w:r>
      <w:r>
        <w:rPr>
          <w:rFonts w:cs="Times New Roman" w:ascii="Tahoma" w:hAnsi="Tahoma"/>
          <w:sz w:val="24"/>
          <w:szCs w:val="24"/>
          <w:lang w:val="sr-RS"/>
        </w:rPr>
        <w:t>П</w:t>
      </w:r>
      <w:r>
        <w:rPr>
          <w:rFonts w:cs="Times New Roman" w:ascii="Tahoma" w:hAnsi="Tahoma"/>
          <w:sz w:val="24"/>
          <w:szCs w:val="24"/>
        </w:rPr>
        <w:t>лан инспекцијског надзора за 20</w:t>
      </w:r>
      <w:r>
        <w:rPr>
          <w:rFonts w:cs="Times New Roman" w:ascii="Tahoma" w:hAnsi="Tahoma"/>
          <w:sz w:val="24"/>
          <w:szCs w:val="24"/>
          <w:lang w:val="sr-RS"/>
        </w:rPr>
        <w:t>24</w:t>
      </w:r>
      <w:r>
        <w:rPr>
          <w:rFonts w:cs="Times New Roman" w:ascii="Tahoma" w:hAnsi="Tahoma"/>
          <w:sz w:val="24"/>
          <w:szCs w:val="24"/>
        </w:rPr>
        <w:t xml:space="preserve">. годину, образац представке – </w:t>
      </w:r>
      <w:r>
        <w:rPr>
          <w:rFonts w:cs="Times New Roman" w:ascii="Tahoma" w:hAnsi="Tahoma"/>
          <w:sz w:val="24"/>
          <w:szCs w:val="24"/>
          <w:lang w:val="sr-RS"/>
        </w:rPr>
        <w:t>захтев за поступање</w:t>
      </w:r>
      <w:r>
        <w:rPr>
          <w:rFonts w:cs="Times New Roman" w:ascii="Tahoma" w:hAnsi="Tahoma"/>
          <w:sz w:val="24"/>
          <w:szCs w:val="24"/>
        </w:rPr>
        <w:t xml:space="preserve"> комунално</w:t>
      </w:r>
      <w:r>
        <w:rPr>
          <w:rFonts w:cs="Times New Roman" w:ascii="Tahoma" w:hAnsi="Tahoma"/>
          <w:sz w:val="24"/>
          <w:szCs w:val="24"/>
          <w:lang w:val="sr-RS"/>
        </w:rPr>
        <w:t>г</w:t>
      </w:r>
      <w:r>
        <w:rPr>
          <w:rFonts w:cs="Times New Roman" w:ascii="Tahoma" w:hAnsi="Tahoma"/>
          <w:sz w:val="24"/>
          <w:szCs w:val="24"/>
        </w:rPr>
        <w:t xml:space="preserve"> инспек</w:t>
      </w:r>
      <w:r>
        <w:rPr>
          <w:rFonts w:cs="Times New Roman" w:ascii="Tahoma" w:hAnsi="Tahoma"/>
          <w:sz w:val="24"/>
          <w:szCs w:val="24"/>
          <w:lang w:val="sr-RS"/>
        </w:rPr>
        <w:t>тора</w:t>
      </w:r>
      <w:r>
        <w:rPr>
          <w:rFonts w:cs="Times New Roman" w:ascii="Tahoma" w:hAnsi="Tahoma"/>
          <w:sz w:val="24"/>
          <w:szCs w:val="24"/>
        </w:rPr>
        <w:t xml:space="preserve"> и </w:t>
      </w:r>
      <w:r>
        <w:rPr>
          <w:rFonts w:cs="Times New Roman" w:ascii="Tahoma" w:hAnsi="Tahoma"/>
          <w:color w:val="000000"/>
          <w:sz w:val="24"/>
          <w:szCs w:val="24"/>
          <w:lang w:val="sr-RS"/>
        </w:rPr>
        <w:t>59</w:t>
      </w:r>
      <w:r>
        <w:rPr>
          <w:rFonts w:cs="Times New Roman" w:ascii="Tahoma" w:hAnsi="Tahoma"/>
          <w:sz w:val="24"/>
          <w:szCs w:val="24"/>
        </w:rPr>
        <w:t xml:space="preserve"> контролн</w:t>
      </w:r>
      <w:r>
        <w:rPr>
          <w:rFonts w:cs="Times New Roman" w:ascii="Tahoma" w:hAnsi="Tahoma"/>
          <w:sz w:val="24"/>
          <w:szCs w:val="24"/>
          <w:lang w:val="sr-RS"/>
        </w:rPr>
        <w:t>их</w:t>
      </w:r>
      <w:r>
        <w:rPr>
          <w:rFonts w:cs="Times New Roman" w:ascii="Tahoma" w:hAnsi="Tahoma"/>
          <w:sz w:val="24"/>
          <w:szCs w:val="24"/>
        </w:rPr>
        <w:t xml:space="preserve"> лист</w:t>
      </w:r>
      <w:r>
        <w:rPr>
          <w:rFonts w:cs="Times New Roman" w:ascii="Tahoma" w:hAnsi="Tahoma"/>
          <w:sz w:val="24"/>
          <w:szCs w:val="24"/>
          <w:lang w:val="sr-RS"/>
        </w:rPr>
        <w:t>и.</w:t>
      </w:r>
    </w:p>
    <w:p>
      <w:pPr>
        <w:pStyle w:val="ListParagraph"/>
        <w:spacing w:before="0" w:after="0"/>
        <w:ind w:left="-426" w:right="-517" w:hanging="0"/>
        <w:contextualSpacing/>
        <w:jc w:val="both"/>
        <w:rPr>
          <w:rFonts w:ascii="Tahoma" w:hAnsi="Tahoma"/>
          <w:sz w:val="24"/>
          <w:szCs w:val="24"/>
        </w:rPr>
      </w:pPr>
      <w:r>
        <w:rPr>
          <w:rFonts w:cs="Times New Roman" w:ascii="Tahoma" w:hAnsi="Tahoma"/>
          <w:sz w:val="24"/>
          <w:szCs w:val="24"/>
        </w:rPr>
        <w:t xml:space="preserve">У локалним медијима и на интернет страници Градске општине </w:t>
      </w:r>
      <w:r>
        <w:rPr>
          <w:rFonts w:cs="Times New Roman" w:ascii="Tahoma" w:hAnsi="Tahoma"/>
          <w:sz w:val="24"/>
          <w:szCs w:val="24"/>
          <w:lang w:val="sr-RS"/>
        </w:rPr>
        <w:t>Палилула</w:t>
      </w:r>
      <w:r>
        <w:rPr>
          <w:rFonts w:cs="Times New Roman" w:ascii="Tahoma" w:hAnsi="Tahoma"/>
          <w:sz w:val="24"/>
          <w:szCs w:val="24"/>
        </w:rPr>
        <w:t xml:space="preserve"> најављиване су</w:t>
      </w:r>
      <w:r>
        <w:rPr>
          <w:rFonts w:cs="Times New Roman" w:ascii="Tahoma" w:hAnsi="Tahoma"/>
          <w:sz w:val="24"/>
          <w:szCs w:val="24"/>
          <w:lang w:val="sr-RS"/>
        </w:rPr>
        <w:t xml:space="preserve"> акције</w:t>
      </w:r>
      <w:r>
        <w:rPr>
          <w:rFonts w:cs="Times New Roman" w:ascii="Tahoma" w:hAnsi="Tahoma"/>
          <w:sz w:val="24"/>
          <w:szCs w:val="24"/>
        </w:rPr>
        <w:t xml:space="preserve"> уклањања нерегистрованих</w:t>
      </w:r>
      <w:r>
        <w:rPr>
          <w:rFonts w:cs="Times New Roman" w:ascii="Tahoma" w:hAnsi="Tahoma"/>
          <w:sz w:val="24"/>
          <w:szCs w:val="24"/>
          <w:lang w:val="sr-RS"/>
        </w:rPr>
        <w:t xml:space="preserve"> и хаварисаних</w:t>
      </w:r>
      <w:r>
        <w:rPr>
          <w:rFonts w:cs="Times New Roman" w:ascii="Tahoma" w:hAnsi="Tahoma"/>
          <w:sz w:val="24"/>
          <w:szCs w:val="24"/>
        </w:rPr>
        <w:t xml:space="preserve"> возила</w:t>
      </w:r>
      <w:r>
        <w:rPr>
          <w:rFonts w:cs="Times New Roman" w:ascii="Tahoma" w:hAnsi="Tahoma"/>
          <w:sz w:val="24"/>
          <w:szCs w:val="24"/>
          <w:lang w:val="sr-RS"/>
        </w:rPr>
        <w:t xml:space="preserve"> са површина јавне намене, </w:t>
      </w:r>
      <w:r>
        <w:rPr>
          <w:rFonts w:cs="Times New Roman" w:ascii="Tahoma" w:hAnsi="Tahoma"/>
          <w:sz w:val="24"/>
          <w:szCs w:val="24"/>
        </w:rPr>
        <w:t xml:space="preserve"> </w:t>
      </w:r>
      <w:r>
        <w:rPr>
          <w:rFonts w:cs="Times New Roman" w:ascii="Tahoma" w:hAnsi="Tahoma"/>
          <w:sz w:val="24"/>
          <w:szCs w:val="24"/>
          <w:lang w:val="sr-RS"/>
        </w:rPr>
        <w:t xml:space="preserve"> сузбијања ванпијачне продаје и обавештавање локалног становништва о рационалној потрошњи пијаће воде.</w:t>
      </w:r>
    </w:p>
    <w:p>
      <w:pPr>
        <w:pStyle w:val="ListParagraph"/>
        <w:spacing w:before="0" w:after="0"/>
        <w:ind w:left="-426" w:right="-517" w:hanging="0"/>
        <w:contextualSpacing/>
        <w:jc w:val="both"/>
        <w:rPr>
          <w:rFonts w:ascii="Tahoma" w:hAnsi="Tahoma"/>
          <w:sz w:val="24"/>
          <w:szCs w:val="24"/>
        </w:rPr>
      </w:pPr>
      <w:r>
        <w:rPr>
          <w:rFonts w:cs="Times New Roman" w:ascii="Tahoma" w:hAnsi="Tahoma"/>
          <w:sz w:val="24"/>
          <w:szCs w:val="24"/>
          <w:lang w:val="sr-RS"/>
        </w:rPr>
        <w:t>С</w:t>
      </w:r>
      <w:r>
        <w:rPr>
          <w:rFonts w:cs="Times New Roman" w:ascii="Tahoma" w:hAnsi="Tahoma"/>
          <w:sz w:val="24"/>
          <w:szCs w:val="24"/>
        </w:rPr>
        <w:t>лужбене саветодавне посете вршене су најчешће након измене прописа, код нових корисника,</w:t>
      </w:r>
      <w:r>
        <w:rPr>
          <w:rFonts w:cs="Times New Roman" w:ascii="Tahoma" w:hAnsi="Tahoma"/>
          <w:sz w:val="24"/>
          <w:szCs w:val="24"/>
          <w:lang w:val="sr-RS"/>
        </w:rPr>
        <w:t xml:space="preserve"> контроле ограничења радног времена угоститељских објеката, упознавање странака са процедуром која се односи на оглашавање или заузеће јавне површине.</w:t>
      </w:r>
    </w:p>
    <w:p>
      <w:pPr>
        <w:pStyle w:val="ListParagraph"/>
        <w:spacing w:before="0" w:after="0"/>
        <w:ind w:left="-426" w:right="-517" w:hanging="0"/>
        <w:contextualSpacing/>
        <w:jc w:val="both"/>
        <w:rPr>
          <w:rFonts w:ascii="Tahoma" w:hAnsi="Tahoma"/>
          <w:sz w:val="24"/>
          <w:szCs w:val="24"/>
        </w:rPr>
      </w:pPr>
      <w:r>
        <w:rPr/>
      </w:r>
    </w:p>
    <w:p>
      <w:pPr>
        <w:pStyle w:val="ListParagraph"/>
        <w:spacing w:before="0" w:after="0"/>
        <w:ind w:left="-426" w:right="-517" w:hanging="0"/>
        <w:contextualSpacing/>
        <w:jc w:val="both"/>
        <w:rPr>
          <w:rFonts w:ascii="Tahoma" w:hAnsi="Tahoma"/>
          <w:sz w:val="24"/>
          <w:szCs w:val="24"/>
        </w:rPr>
      </w:pPr>
      <w:r>
        <w:rPr/>
      </w:r>
    </w:p>
    <w:p>
      <w:pPr>
        <w:pStyle w:val="ListParagraph"/>
        <w:spacing w:before="0" w:after="0"/>
        <w:ind w:left="-426" w:right="-517" w:hanging="0"/>
        <w:contextualSpacing/>
        <w:jc w:val="both"/>
        <w:rPr>
          <w:rFonts w:ascii="Tahoma" w:hAnsi="Tahoma"/>
          <w:sz w:val="24"/>
          <w:szCs w:val="24"/>
        </w:rPr>
      </w:pPr>
      <w:r>
        <w:rPr/>
      </w:r>
    </w:p>
    <w:p>
      <w:pPr>
        <w:pStyle w:val="ListParagraph"/>
        <w:spacing w:before="0" w:after="0"/>
        <w:ind w:left="-426" w:right="-517" w:hanging="0"/>
        <w:contextualSpacing/>
        <w:jc w:val="both"/>
        <w:rPr>
          <w:rFonts w:ascii="Tahoma" w:hAnsi="Tahoma"/>
          <w:sz w:val="24"/>
          <w:szCs w:val="24"/>
        </w:rPr>
      </w:pPr>
      <w:r>
        <w:rPr/>
      </w:r>
    </w:p>
    <w:p>
      <w:pPr>
        <w:pStyle w:val="ListParagraph"/>
        <w:spacing w:before="0" w:after="0"/>
        <w:ind w:left="-426" w:right="-517" w:hanging="0"/>
        <w:contextualSpacing/>
        <w:jc w:val="both"/>
        <w:rPr>
          <w:rFonts w:ascii="Tahoma" w:hAnsi="Tahoma"/>
          <w:sz w:val="24"/>
          <w:szCs w:val="24"/>
        </w:rPr>
      </w:pPr>
      <w:r>
        <w:rPr>
          <w:rFonts w:ascii="Tahoma" w:hAnsi="Tahoma"/>
          <w:sz w:val="24"/>
          <w:szCs w:val="24"/>
        </w:rPr>
      </w:r>
    </w:p>
    <w:p>
      <w:pPr>
        <w:pStyle w:val="ListParagraph"/>
        <w:numPr>
          <w:ilvl w:val="0"/>
          <w:numId w:val="19"/>
        </w:numPr>
        <w:spacing w:before="0" w:after="0"/>
        <w:ind w:left="-426" w:right="-517" w:hanging="360"/>
        <w:contextualSpacing/>
        <w:jc w:val="both"/>
        <w:rPr>
          <w:rFonts w:ascii="Tahoma" w:hAnsi="Tahoma"/>
          <w:sz w:val="24"/>
          <w:szCs w:val="24"/>
        </w:rPr>
      </w:pPr>
      <w:r>
        <w:rPr>
          <w:rFonts w:cs="Times New Roman" w:ascii="Tahoma" w:hAnsi="Tahoma"/>
          <w:sz w:val="24"/>
          <w:szCs w:val="24"/>
        </w:rPr>
        <w:t xml:space="preserve">Ниво усклађености пословања и поступања надзираних субјеката са законом и другим прописом, који се мери помоћу контролних листи: </w:t>
      </w:r>
      <w:r>
        <w:rPr>
          <w:rFonts w:cs="Times New Roman" w:ascii="Tahoma" w:hAnsi="Tahoma"/>
          <w:sz w:val="24"/>
          <w:szCs w:val="24"/>
          <w:lang w:val="sr-RS"/>
        </w:rPr>
        <w:t>9</w:t>
      </w:r>
      <w:r>
        <w:rPr>
          <w:rFonts w:cs="Times New Roman" w:ascii="Tahoma" w:hAnsi="Tahoma"/>
          <w:sz w:val="24"/>
          <w:szCs w:val="24"/>
        </w:rPr>
        <w:t>0% у редовном инспекцијском надзору;</w:t>
      </w:r>
    </w:p>
    <w:p>
      <w:pPr>
        <w:pStyle w:val="ListParagraph"/>
        <w:numPr>
          <w:ilvl w:val="0"/>
          <w:numId w:val="20"/>
        </w:numPr>
        <w:spacing w:before="0" w:after="0"/>
        <w:ind w:left="-426" w:right="-517" w:hanging="360"/>
        <w:contextualSpacing/>
        <w:jc w:val="both"/>
        <w:rPr>
          <w:rFonts w:ascii="Tahoma" w:hAnsi="Tahoma"/>
          <w:sz w:val="24"/>
          <w:szCs w:val="24"/>
        </w:rPr>
      </w:pPr>
      <w:r>
        <w:rPr>
          <w:rFonts w:cs="Times New Roman" w:ascii="Tahoma" w:hAnsi="Tahoma"/>
          <w:sz w:val="24"/>
          <w:szCs w:val="24"/>
        </w:rPr>
        <w:t xml:space="preserve">Број откривених и отклоњених или битно умањених насталих штетних последица по законом заштићена добра, права и интересе (корективно деловање инспекције): </w:t>
      </w:r>
    </w:p>
    <w:p>
      <w:pPr>
        <w:pStyle w:val="ListParagraph"/>
        <w:spacing w:before="0" w:after="0"/>
        <w:ind w:left="-426" w:right="-517" w:hanging="0"/>
        <w:contextualSpacing/>
        <w:jc w:val="both"/>
        <w:rPr>
          <w:rFonts w:ascii="Tahoma" w:hAnsi="Tahoma"/>
          <w:sz w:val="24"/>
          <w:szCs w:val="24"/>
        </w:rPr>
      </w:pPr>
      <w:r>
        <w:rPr>
          <w:rFonts w:cs="Times New Roman" w:ascii="Tahoma" w:hAnsi="Tahoma"/>
          <w:sz w:val="24"/>
          <w:szCs w:val="24"/>
          <w:lang w:val="sr-RS"/>
        </w:rPr>
        <w:t xml:space="preserve">Донето је </w:t>
      </w:r>
      <w:r>
        <w:rPr>
          <w:rFonts w:cs="Times New Roman" w:ascii="Tahoma" w:hAnsi="Tahoma"/>
          <w:sz w:val="24"/>
          <w:szCs w:val="24"/>
          <w:u w:val="none"/>
          <w:lang w:val="sr-RS"/>
        </w:rPr>
        <w:t>укупно</w:t>
      </w:r>
      <w:r>
        <w:rPr>
          <w:rFonts w:cs="Times New Roman" w:ascii="Tahoma" w:hAnsi="Tahoma"/>
          <w:sz w:val="24"/>
          <w:szCs w:val="24"/>
          <w:u w:val="none"/>
          <w:lang w:val="sr-Latn-RS"/>
        </w:rPr>
        <w:t xml:space="preserve"> 119 </w:t>
      </w:r>
      <w:r>
        <w:rPr>
          <w:rFonts w:cs="Times New Roman" w:ascii="Tahoma" w:hAnsi="Tahoma"/>
          <w:sz w:val="24"/>
          <w:szCs w:val="24"/>
          <w:u w:val="none"/>
          <w:lang w:val="sr-RS"/>
        </w:rPr>
        <w:t>решења ради отклањања</w:t>
      </w:r>
      <w:r>
        <w:rPr>
          <w:rFonts w:cs="Times New Roman" w:ascii="Tahoma" w:hAnsi="Tahoma"/>
          <w:sz w:val="24"/>
          <w:szCs w:val="24"/>
          <w:u w:val="none"/>
        </w:rPr>
        <w:t xml:space="preserve"> не</w:t>
      </w:r>
      <w:r>
        <w:rPr>
          <w:rFonts w:cs="Times New Roman" w:ascii="Tahoma" w:hAnsi="Tahoma"/>
          <w:sz w:val="24"/>
          <w:szCs w:val="24"/>
          <w:u w:val="none"/>
          <w:lang w:val="sr-RS"/>
        </w:rPr>
        <w:t>законитости и штетних последица и испуњавања прописаних обавеза</w:t>
      </w:r>
      <w:r>
        <w:rPr>
          <w:rFonts w:cs="Times New Roman" w:ascii="Tahoma" w:hAnsi="Tahoma"/>
          <w:sz w:val="24"/>
          <w:szCs w:val="24"/>
          <w:u w:val="none"/>
          <w:lang w:val="sr-Latn-RS"/>
        </w:rPr>
        <w:t xml:space="preserve"> </w:t>
      </w:r>
      <w:r>
        <w:rPr>
          <w:rFonts w:cs="Times New Roman" w:ascii="Tahoma" w:hAnsi="Tahoma"/>
          <w:sz w:val="24"/>
          <w:szCs w:val="24"/>
          <w:u w:val="none"/>
          <w:lang w:val="sr-RS"/>
        </w:rPr>
        <w:t xml:space="preserve">надзираних субјеката. </w:t>
      </w:r>
    </w:p>
    <w:p>
      <w:pPr>
        <w:pStyle w:val="ListParagraph"/>
        <w:numPr>
          <w:ilvl w:val="0"/>
          <w:numId w:val="21"/>
        </w:numPr>
        <w:spacing w:before="0" w:after="0"/>
        <w:ind w:left="-426" w:right="-517" w:hanging="360"/>
        <w:contextualSpacing/>
        <w:jc w:val="both"/>
        <w:rPr>
          <w:rFonts w:ascii="Tahoma" w:hAnsi="Tahoma"/>
          <w:sz w:val="24"/>
          <w:szCs w:val="24"/>
        </w:rPr>
      </w:pPr>
      <w:r>
        <w:rPr>
          <w:rFonts w:cs="Times New Roman" w:ascii="Tahoma" w:hAnsi="Tahoma"/>
          <w:sz w:val="24"/>
          <w:szCs w:val="24"/>
        </w:rPr>
        <w:t xml:space="preserve">Број утврђених нерегистрованих субјеката и мерe спроведенe према њима: </w:t>
      </w:r>
      <w:r>
        <w:rPr>
          <w:rFonts w:cs="Times New Roman" w:ascii="Tahoma" w:hAnsi="Tahoma"/>
          <w:sz w:val="24"/>
          <w:szCs w:val="24"/>
          <w:lang w:val="sr-RS"/>
        </w:rPr>
        <w:t>к</w:t>
      </w:r>
      <w:r>
        <w:rPr>
          <w:rFonts w:cs="Times New Roman" w:ascii="Tahoma" w:hAnsi="Tahoma"/>
          <w:sz w:val="24"/>
          <w:szCs w:val="24"/>
        </w:rPr>
        <w:t xml:space="preserve">омунална инспекција </w:t>
      </w:r>
      <w:r>
        <w:rPr>
          <w:rFonts w:cs="Times New Roman" w:ascii="Tahoma" w:hAnsi="Tahoma"/>
          <w:sz w:val="24"/>
          <w:szCs w:val="24"/>
          <w:lang w:val="sr-RS"/>
        </w:rPr>
        <w:t xml:space="preserve">Одсека за имовинско-правне и комуналне послове </w:t>
      </w:r>
      <w:r>
        <w:rPr>
          <w:rFonts w:cs="Times New Roman" w:ascii="Tahoma" w:hAnsi="Tahoma"/>
          <w:sz w:val="24"/>
          <w:szCs w:val="24"/>
        </w:rPr>
        <w:t xml:space="preserve">Градске општине </w:t>
      </w:r>
      <w:r>
        <w:rPr>
          <w:rFonts w:cs="Times New Roman" w:ascii="Tahoma" w:hAnsi="Tahoma"/>
          <w:sz w:val="24"/>
          <w:szCs w:val="24"/>
          <w:lang w:val="sr-RS"/>
        </w:rPr>
        <w:t xml:space="preserve">Палилула </w:t>
      </w:r>
      <w:r>
        <w:rPr>
          <w:rFonts w:cs="Times New Roman" w:ascii="Tahoma" w:hAnsi="Tahoma"/>
          <w:sz w:val="24"/>
          <w:szCs w:val="24"/>
        </w:rPr>
        <w:t>у извештајном периоду није поступала у складу са чл. 33. Закона о инспекцијском надзору (Сл. Гласник РС, бр. 36/2015</w:t>
      </w:r>
      <w:r>
        <w:rPr>
          <w:rFonts w:cs="Times New Roman" w:ascii="Tahoma" w:hAnsi="Tahoma"/>
          <w:sz w:val="24"/>
          <w:szCs w:val="24"/>
          <w:lang w:val="sr-RS"/>
        </w:rPr>
        <w:t>, 44/ 2018-др. закон и 95/2018</w:t>
      </w:r>
      <w:r>
        <w:rPr>
          <w:rFonts w:cs="Times New Roman" w:ascii="Tahoma" w:hAnsi="Tahoma"/>
          <w:sz w:val="24"/>
          <w:szCs w:val="24"/>
        </w:rPr>
        <w:t>);</w:t>
      </w:r>
    </w:p>
    <w:p>
      <w:pPr>
        <w:pStyle w:val="ListParagraph"/>
        <w:numPr>
          <w:ilvl w:val="0"/>
          <w:numId w:val="22"/>
        </w:numPr>
        <w:spacing w:before="0" w:after="0"/>
        <w:ind w:left="-426" w:right="-517" w:hanging="360"/>
        <w:contextualSpacing/>
        <w:jc w:val="both"/>
        <w:rPr>
          <w:rFonts w:ascii="Tahoma" w:hAnsi="Tahoma"/>
          <w:sz w:val="24"/>
          <w:szCs w:val="24"/>
        </w:rPr>
      </w:pPr>
      <w:r>
        <w:rPr>
          <w:rFonts w:cs="Times New Roman" w:ascii="Tahoma" w:hAnsi="Tahoma"/>
          <w:sz w:val="24"/>
          <w:szCs w:val="24"/>
        </w:rPr>
        <w:t xml:space="preserve">Мерe предузетe ради уједначавања праксе инспекцијског надзора и њихово дејствo: </w:t>
      </w:r>
      <w:r>
        <w:rPr>
          <w:rFonts w:cs="Times New Roman" w:ascii="Tahoma" w:hAnsi="Tahoma"/>
          <w:sz w:val="24"/>
          <w:szCs w:val="24"/>
          <w:lang w:val="sr-RS"/>
        </w:rPr>
        <w:t>з</w:t>
      </w:r>
      <w:r>
        <w:rPr>
          <w:rFonts w:cs="Times New Roman" w:ascii="Tahoma" w:hAnsi="Tahoma"/>
          <w:sz w:val="24"/>
          <w:szCs w:val="24"/>
        </w:rPr>
        <w:t xml:space="preserve">а све области надзора креиране су јединствене контролне листе свих пет комуналних инспекција градских општина; </w:t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76" w:before="0" w:after="0"/>
        <w:ind w:left="-449" w:right="-540" w:hanging="0"/>
        <w:contextualSpacing/>
        <w:jc w:val="both"/>
        <w:rPr>
          <w:rFonts w:ascii="Tahoma" w:hAnsi="Tahoma"/>
          <w:sz w:val="24"/>
          <w:szCs w:val="24"/>
        </w:rPr>
      </w:pPr>
      <w:r>
        <w:rPr>
          <w:rFonts w:ascii="Tahoma" w:hAnsi="Tahoma"/>
          <w:sz w:val="24"/>
          <w:szCs w:val="24"/>
          <w:lang w:val="sr-RS"/>
        </w:rPr>
        <w:t>Редовне консултације и састанци ради ради уједначавања поступања комуналних инспектора на нивоу Града Ниша.</w:t>
      </w:r>
    </w:p>
    <w:p>
      <w:pPr>
        <w:pStyle w:val="ListParagraph"/>
        <w:numPr>
          <w:ilvl w:val="0"/>
          <w:numId w:val="23"/>
        </w:numPr>
        <w:spacing w:before="0" w:after="0"/>
        <w:ind w:left="-426" w:right="-517" w:hanging="360"/>
        <w:contextualSpacing/>
        <w:jc w:val="both"/>
        <w:rPr>
          <w:rFonts w:ascii="Tahoma" w:hAnsi="Tahoma"/>
          <w:sz w:val="24"/>
          <w:szCs w:val="24"/>
        </w:rPr>
      </w:pPr>
      <w:r>
        <w:rPr>
          <w:rFonts w:cs="Times New Roman" w:ascii="Tahoma" w:hAnsi="Tahoma"/>
          <w:sz w:val="24"/>
          <w:szCs w:val="24"/>
        </w:rPr>
        <w:t xml:space="preserve">Остварењe плана и ваљаност планирања инспекцијског надзора: највећи број планираних активности је остварен. </w:t>
      </w:r>
      <w:r>
        <w:rPr>
          <w:rFonts w:cs="Times New Roman" w:ascii="Tahoma" w:hAnsi="Tahoma"/>
          <w:sz w:val="24"/>
          <w:szCs w:val="24"/>
          <w:lang w:val="sr-RS"/>
        </w:rPr>
        <w:t xml:space="preserve">Редовни инспекцијски надзори вршени су према контролним листама које су објављене на сајту ГО Палилула Ниш и годишњем плану инспекцијског надзора. Поред редовних, обављани су и ванредни инспекцијски надзори. </w:t>
      </w:r>
    </w:p>
    <w:p>
      <w:pPr>
        <w:pStyle w:val="ListParagraph"/>
        <w:numPr>
          <w:ilvl w:val="0"/>
          <w:numId w:val="24"/>
        </w:numPr>
        <w:spacing w:before="0" w:after="0"/>
        <w:ind w:left="-426" w:right="-517" w:hanging="360"/>
        <w:contextualSpacing/>
        <w:jc w:val="both"/>
        <w:rPr>
          <w:rFonts w:ascii="Tahoma" w:hAnsi="Tahoma"/>
          <w:sz w:val="24"/>
          <w:szCs w:val="24"/>
        </w:rPr>
      </w:pPr>
      <w:r>
        <w:rPr>
          <w:rFonts w:cs="Times New Roman" w:ascii="Tahoma" w:hAnsi="Tahoma"/>
          <w:sz w:val="24"/>
          <w:szCs w:val="24"/>
        </w:rPr>
        <w:t xml:space="preserve">Ниво координације инспекцијског надзора са инспекцијским надзором кога врше друге инспекције: </w:t>
      </w:r>
      <w:r>
        <w:rPr>
          <w:rFonts w:cs="Times New Roman" w:ascii="Tahoma" w:hAnsi="Tahoma"/>
          <w:sz w:val="24"/>
          <w:szCs w:val="24"/>
          <w:lang w:val="sr-RS"/>
        </w:rPr>
        <w:t xml:space="preserve"> К</w:t>
      </w:r>
      <w:r>
        <w:rPr>
          <w:rFonts w:cs="Times New Roman" w:ascii="Tahoma" w:hAnsi="Tahoma"/>
          <w:sz w:val="24"/>
          <w:szCs w:val="24"/>
        </w:rPr>
        <w:t xml:space="preserve">омунална инспекција </w:t>
      </w:r>
      <w:r>
        <w:rPr>
          <w:rFonts w:cs="Times New Roman" w:ascii="Tahoma" w:hAnsi="Tahoma"/>
          <w:sz w:val="24"/>
          <w:szCs w:val="24"/>
          <w:lang w:val="sr-RS"/>
        </w:rPr>
        <w:t xml:space="preserve">Одсека за имовинско-правне и комуналне послове </w:t>
      </w:r>
      <w:r>
        <w:rPr>
          <w:rFonts w:cs="Times New Roman" w:ascii="Tahoma" w:hAnsi="Tahoma"/>
          <w:sz w:val="24"/>
          <w:szCs w:val="24"/>
        </w:rPr>
        <w:t xml:space="preserve">Градске општине </w:t>
      </w:r>
      <w:r>
        <w:rPr>
          <w:rFonts w:cs="Times New Roman" w:ascii="Tahoma" w:hAnsi="Tahoma"/>
          <w:sz w:val="24"/>
          <w:szCs w:val="24"/>
          <w:lang w:val="sr-RS"/>
        </w:rPr>
        <w:t>Палилула</w:t>
      </w:r>
      <w:r>
        <w:rPr>
          <w:rFonts w:cs="Times New Roman" w:ascii="Tahoma" w:hAnsi="Tahoma"/>
          <w:sz w:val="24"/>
          <w:szCs w:val="24"/>
        </w:rPr>
        <w:t xml:space="preserve"> </w:t>
      </w:r>
      <w:r>
        <w:rPr>
          <w:rFonts w:cs="Times New Roman" w:ascii="Tahoma" w:hAnsi="Tahoma"/>
          <w:sz w:val="24"/>
          <w:szCs w:val="24"/>
          <w:lang w:val="sr-RS"/>
        </w:rPr>
        <w:t xml:space="preserve">Ниш </w:t>
      </w:r>
      <w:r>
        <w:rPr>
          <w:rFonts w:cs="Times New Roman" w:ascii="Tahoma" w:hAnsi="Tahoma"/>
          <w:sz w:val="24"/>
          <w:szCs w:val="24"/>
        </w:rPr>
        <w:t xml:space="preserve">је у константном процесу координације са комуналним инспекцијама осталих </w:t>
      </w:r>
      <w:r>
        <w:rPr>
          <w:rFonts w:cs="Times New Roman" w:ascii="Tahoma" w:hAnsi="Tahoma"/>
          <w:sz w:val="24"/>
          <w:szCs w:val="24"/>
          <w:lang w:val="sr-RS"/>
        </w:rPr>
        <w:t>Г</w:t>
      </w:r>
      <w:r>
        <w:rPr>
          <w:rFonts w:cs="Times New Roman" w:ascii="Tahoma" w:hAnsi="Tahoma"/>
          <w:sz w:val="24"/>
          <w:szCs w:val="24"/>
        </w:rPr>
        <w:t xml:space="preserve">радских општина </w:t>
      </w:r>
      <w:r>
        <w:rPr>
          <w:rFonts w:cs="Times New Roman" w:ascii="Tahoma" w:hAnsi="Tahoma"/>
          <w:sz w:val="24"/>
          <w:szCs w:val="24"/>
          <w:lang w:val="sr-RS"/>
        </w:rPr>
        <w:t>и инспекцијама Града Ниша.</w:t>
      </w:r>
      <w:r>
        <w:rPr>
          <w:rFonts w:cs="Times New Roman" w:ascii="Tahoma" w:hAnsi="Tahoma"/>
          <w:sz w:val="24"/>
          <w:szCs w:val="24"/>
        </w:rPr>
        <w:t xml:space="preserve"> </w:t>
      </w:r>
    </w:p>
    <w:p>
      <w:pPr>
        <w:pStyle w:val="ListParagraph"/>
        <w:spacing w:before="0" w:after="0"/>
        <w:ind w:left="-426" w:right="-517" w:hanging="0"/>
        <w:contextualSpacing/>
        <w:jc w:val="both"/>
        <w:rPr>
          <w:rFonts w:ascii="Tahoma" w:hAnsi="Tahoma"/>
          <w:sz w:val="24"/>
          <w:szCs w:val="24"/>
        </w:rPr>
      </w:pPr>
      <w:r>
        <w:rPr>
          <w:rFonts w:cs="Times New Roman" w:ascii="Tahoma" w:hAnsi="Tahoma"/>
          <w:sz w:val="24"/>
          <w:szCs w:val="24"/>
          <w:lang w:val="sr-RS"/>
        </w:rPr>
        <w:t>Константна сарадња са Одељењем комуналне милиције на увођењу комуналног реда на територији Градске општине Палилула Ниш у 2024. години.</w:t>
      </w:r>
    </w:p>
    <w:p>
      <w:pPr>
        <w:pStyle w:val="ListParagraph"/>
        <w:numPr>
          <w:ilvl w:val="0"/>
          <w:numId w:val="25"/>
        </w:numPr>
        <w:spacing w:before="0" w:after="0"/>
        <w:ind w:left="-426" w:right="-517" w:hanging="360"/>
        <w:contextualSpacing/>
        <w:jc w:val="both"/>
        <w:rPr>
          <w:rFonts w:ascii="Tahoma" w:hAnsi="Tahoma"/>
          <w:sz w:val="24"/>
          <w:szCs w:val="24"/>
        </w:rPr>
      </w:pPr>
      <w:r>
        <w:rPr>
          <w:rFonts w:cs="Times New Roman" w:ascii="Tahoma" w:hAnsi="Tahoma"/>
          <w:sz w:val="24"/>
          <w:szCs w:val="24"/>
        </w:rPr>
        <w:t>Материјални, технички и кадровски ресурси које је комунална инспекција користила у вршењу инспекцијског надзора и мер</w:t>
      </w:r>
      <w:r>
        <w:rPr>
          <w:rFonts w:cs="Times New Roman" w:ascii="Tahoma" w:hAnsi="Tahoma"/>
          <w:sz w:val="24"/>
          <w:szCs w:val="24"/>
          <w:lang w:val="sr-RS"/>
        </w:rPr>
        <w:t>е</w:t>
      </w:r>
      <w:r>
        <w:rPr>
          <w:rFonts w:cs="Times New Roman" w:ascii="Tahoma" w:hAnsi="Tahoma"/>
          <w:sz w:val="24"/>
          <w:szCs w:val="24"/>
        </w:rPr>
        <w:t xml:space="preserve"> предузет</w:t>
      </w:r>
      <w:r>
        <w:rPr>
          <w:rFonts w:cs="Times New Roman" w:ascii="Tahoma" w:hAnsi="Tahoma"/>
          <w:sz w:val="24"/>
          <w:szCs w:val="24"/>
          <w:lang w:val="sr-RS"/>
        </w:rPr>
        <w:t>е</w:t>
      </w:r>
      <w:r>
        <w:rPr>
          <w:rFonts w:cs="Times New Roman" w:ascii="Tahoma" w:hAnsi="Tahoma"/>
          <w:sz w:val="24"/>
          <w:szCs w:val="24"/>
        </w:rPr>
        <w:t xml:space="preserve"> у циљу делотворне употребе ресурса инспекције и резултати предузетих мера: </w:t>
      </w:r>
    </w:p>
    <w:p>
      <w:pPr>
        <w:pStyle w:val="ListParagraph"/>
        <w:spacing w:before="0" w:after="0"/>
        <w:ind w:left="-426" w:right="-517" w:hanging="0"/>
        <w:contextualSpacing/>
        <w:jc w:val="both"/>
        <w:rPr>
          <w:rFonts w:ascii="Tahoma" w:hAnsi="Tahoma"/>
          <w:sz w:val="24"/>
          <w:szCs w:val="24"/>
        </w:rPr>
      </w:pPr>
      <w:r>
        <w:rPr>
          <w:rFonts w:cs="Times New Roman" w:ascii="Tahoma" w:hAnsi="Tahoma"/>
          <w:sz w:val="24"/>
          <w:szCs w:val="24"/>
        </w:rPr>
        <w:t xml:space="preserve">Комуналну инспекцију </w:t>
      </w:r>
      <w:r>
        <w:rPr>
          <w:rFonts w:cs="Times New Roman" w:ascii="Tahoma" w:hAnsi="Tahoma"/>
          <w:sz w:val="24"/>
          <w:szCs w:val="24"/>
          <w:lang w:val="sr-RS"/>
        </w:rPr>
        <w:t>Одсека за имовинско-правне и комуналне послове Градске општине Палилула Ниш</w:t>
      </w:r>
      <w:r>
        <w:rPr>
          <w:rFonts w:cs="Times New Roman" w:ascii="Tahoma" w:hAnsi="Tahoma"/>
          <w:sz w:val="24"/>
          <w:szCs w:val="24"/>
        </w:rPr>
        <w:t xml:space="preserve"> </w:t>
      </w:r>
      <w:r>
        <w:rPr>
          <w:rFonts w:cs="Times New Roman" w:ascii="Tahoma" w:hAnsi="Tahoma"/>
          <w:sz w:val="24"/>
          <w:szCs w:val="24"/>
          <w:lang w:val="sr-RS"/>
        </w:rPr>
        <w:t>чини 8 (осам)</w:t>
      </w:r>
      <w:r>
        <w:rPr>
          <w:rFonts w:cs="Times New Roman" w:ascii="Tahoma" w:hAnsi="Tahoma"/>
          <w:sz w:val="24"/>
          <w:szCs w:val="24"/>
        </w:rPr>
        <w:t xml:space="preserve"> инспектора</w:t>
      </w:r>
      <w:r>
        <w:rPr>
          <w:rFonts w:cs="Times New Roman" w:ascii="Tahoma" w:hAnsi="Tahoma"/>
          <w:sz w:val="24"/>
          <w:szCs w:val="24"/>
          <w:lang w:val="sr-RS"/>
        </w:rPr>
        <w:t>.</w:t>
      </w:r>
      <w:r>
        <w:rPr>
          <w:rFonts w:cs="Times New Roman" w:ascii="Tahoma" w:hAnsi="Tahoma"/>
          <w:sz w:val="24"/>
          <w:szCs w:val="24"/>
        </w:rPr>
        <w:t xml:space="preserve"> </w:t>
      </w:r>
      <w:r>
        <w:rPr>
          <w:rFonts w:cs="Times New Roman" w:ascii="Tahoma" w:hAnsi="Tahoma"/>
          <w:sz w:val="24"/>
          <w:szCs w:val="24"/>
          <w:lang w:val="sr-RS"/>
        </w:rPr>
        <w:t>И</w:t>
      </w:r>
      <w:r>
        <w:rPr>
          <w:rFonts w:cs="Times New Roman" w:ascii="Tahoma" w:hAnsi="Tahoma"/>
          <w:sz w:val="24"/>
          <w:szCs w:val="24"/>
        </w:rPr>
        <w:t>нспектор</w:t>
      </w:r>
      <w:r>
        <w:rPr>
          <w:rFonts w:cs="Times New Roman" w:ascii="Tahoma" w:hAnsi="Tahoma"/>
          <w:sz w:val="24"/>
          <w:szCs w:val="24"/>
          <w:lang w:val="sr-RS"/>
        </w:rPr>
        <w:t>и</w:t>
      </w:r>
      <w:r>
        <w:rPr>
          <w:rFonts w:cs="Times New Roman" w:ascii="Tahoma" w:hAnsi="Tahoma"/>
          <w:sz w:val="24"/>
          <w:szCs w:val="24"/>
        </w:rPr>
        <w:t xml:space="preserve"> има</w:t>
      </w:r>
      <w:r>
        <w:rPr>
          <w:rFonts w:cs="Times New Roman" w:ascii="Tahoma" w:hAnsi="Tahoma"/>
          <w:sz w:val="24"/>
          <w:szCs w:val="24"/>
          <w:lang w:val="sr-RS"/>
        </w:rPr>
        <w:t>ју</w:t>
      </w:r>
      <w:r>
        <w:rPr>
          <w:rFonts w:cs="Times New Roman" w:ascii="Tahoma" w:hAnsi="Tahoma"/>
          <w:sz w:val="24"/>
          <w:szCs w:val="24"/>
        </w:rPr>
        <w:t xml:space="preserve"> положен испит за тржишног инспектора и у складу са тим</w:t>
      </w:r>
      <w:r>
        <w:rPr>
          <w:rFonts w:cs="Times New Roman" w:ascii="Tahoma" w:hAnsi="Tahoma"/>
          <w:sz w:val="24"/>
          <w:szCs w:val="24"/>
          <w:lang w:val="sr-RS"/>
        </w:rPr>
        <w:t>,</w:t>
      </w:r>
      <w:r>
        <w:rPr>
          <w:rFonts w:cs="Times New Roman" w:ascii="Tahoma" w:hAnsi="Tahoma"/>
          <w:sz w:val="24"/>
          <w:szCs w:val="24"/>
        </w:rPr>
        <w:t xml:space="preserve"> овлашћења из Закона о трговини. </w:t>
      </w:r>
      <w:r>
        <w:rPr>
          <w:rFonts w:cs="Times New Roman" w:ascii="Tahoma" w:hAnsi="Tahoma"/>
          <w:sz w:val="24"/>
          <w:szCs w:val="24"/>
          <w:lang w:val="sr-RS"/>
        </w:rPr>
        <w:t>И</w:t>
      </w:r>
      <w:r>
        <w:rPr>
          <w:rFonts w:cs="Times New Roman" w:ascii="Tahoma" w:hAnsi="Tahoma"/>
          <w:sz w:val="24"/>
          <w:szCs w:val="24"/>
        </w:rPr>
        <w:t>нспектори поседују рачунар</w:t>
      </w:r>
      <w:r>
        <w:rPr>
          <w:rFonts w:cs="Times New Roman" w:ascii="Tahoma" w:hAnsi="Tahoma"/>
          <w:sz w:val="24"/>
          <w:szCs w:val="24"/>
          <w:lang w:val="sr-RS"/>
        </w:rPr>
        <w:t xml:space="preserve">е </w:t>
      </w:r>
      <w:r>
        <w:rPr>
          <w:rFonts w:cs="Times New Roman" w:ascii="Tahoma" w:hAnsi="Tahoma"/>
          <w:sz w:val="24"/>
          <w:szCs w:val="24"/>
        </w:rPr>
        <w:t xml:space="preserve">и један </w:t>
      </w:r>
      <w:r>
        <w:rPr>
          <w:rFonts w:cs="Times New Roman" w:ascii="Tahoma" w:hAnsi="Tahoma"/>
          <w:sz w:val="24"/>
          <w:szCs w:val="24"/>
          <w:lang w:val="sr-RS"/>
        </w:rPr>
        <w:t>штампач</w:t>
      </w:r>
      <w:r>
        <w:rPr>
          <w:rFonts w:cs="Times New Roman" w:ascii="Tahoma" w:hAnsi="Tahoma"/>
          <w:sz w:val="24"/>
          <w:szCs w:val="24"/>
        </w:rPr>
        <w:t>. Комунална инспекција користи</w:t>
      </w:r>
      <w:r>
        <w:rPr>
          <w:rFonts w:cs="Times New Roman" w:ascii="Tahoma" w:hAnsi="Tahoma"/>
          <w:sz w:val="24"/>
          <w:szCs w:val="24"/>
          <w:lang w:val="sr-RS"/>
        </w:rPr>
        <w:t xml:space="preserve"> два </w:t>
      </w:r>
      <w:r>
        <w:rPr>
          <w:rFonts w:cs="Times New Roman" w:ascii="Tahoma" w:hAnsi="Tahoma"/>
          <w:sz w:val="24"/>
          <w:szCs w:val="24"/>
        </w:rPr>
        <w:t>службен</w:t>
      </w:r>
      <w:r>
        <w:rPr>
          <w:rFonts w:cs="Times New Roman" w:ascii="Tahoma" w:hAnsi="Tahoma"/>
          <w:sz w:val="24"/>
          <w:szCs w:val="24"/>
          <w:lang w:val="sr-RS"/>
        </w:rPr>
        <w:t>а</w:t>
      </w:r>
      <w:r>
        <w:rPr>
          <w:rFonts w:cs="Times New Roman" w:ascii="Tahoma" w:hAnsi="Tahoma"/>
          <w:sz w:val="24"/>
          <w:szCs w:val="24"/>
        </w:rPr>
        <w:t xml:space="preserve"> возил</w:t>
      </w:r>
      <w:r>
        <w:rPr>
          <w:rFonts w:cs="Times New Roman" w:ascii="Tahoma" w:hAnsi="Tahoma"/>
          <w:sz w:val="24"/>
          <w:szCs w:val="24"/>
          <w:lang w:val="sr-RS"/>
        </w:rPr>
        <w:t>а.</w:t>
      </w:r>
    </w:p>
    <w:p>
      <w:pPr>
        <w:pStyle w:val="ListParagraph"/>
        <w:numPr>
          <w:ilvl w:val="0"/>
          <w:numId w:val="26"/>
        </w:numPr>
        <w:spacing w:before="0" w:after="0"/>
        <w:ind w:left="-426" w:right="-517" w:hanging="360"/>
        <w:contextualSpacing/>
        <w:jc w:val="both"/>
        <w:rPr>
          <w:rFonts w:ascii="Tahoma" w:hAnsi="Tahoma"/>
          <w:sz w:val="24"/>
          <w:szCs w:val="24"/>
        </w:rPr>
      </w:pPr>
      <w:r>
        <w:rPr>
          <w:rFonts w:cs="Times New Roman" w:ascii="Tahoma" w:hAnsi="Tahoma"/>
          <w:sz w:val="24"/>
          <w:szCs w:val="24"/>
        </w:rPr>
        <w:t xml:space="preserve">Придржавање рокова прописаних за поступање инспекције: </w:t>
      </w:r>
      <w:r>
        <w:rPr>
          <w:rFonts w:cs="Times New Roman" w:ascii="Tahoma" w:hAnsi="Tahoma"/>
          <w:sz w:val="24"/>
          <w:szCs w:val="24"/>
          <w:lang w:val="sr-RS"/>
        </w:rPr>
        <w:t>к</w:t>
      </w:r>
      <w:r>
        <w:rPr>
          <w:rFonts w:cs="Times New Roman" w:ascii="Tahoma" w:hAnsi="Tahoma"/>
          <w:sz w:val="24"/>
          <w:szCs w:val="24"/>
        </w:rPr>
        <w:t>омунална инспекција се придржавала прописаних рокова за поступање и то у смислу рокова за обавештавање подносилаца пријава, као и у погледу поштовања рокова за издавања записника, решења и других управних аката.</w:t>
      </w:r>
    </w:p>
    <w:p>
      <w:pPr>
        <w:pStyle w:val="ListParagraph"/>
        <w:numPr>
          <w:ilvl w:val="0"/>
          <w:numId w:val="27"/>
        </w:numPr>
        <w:spacing w:before="0" w:after="0"/>
        <w:ind w:left="-426" w:right="-517" w:hanging="360"/>
        <w:contextualSpacing/>
        <w:jc w:val="both"/>
        <w:rPr>
          <w:rFonts w:ascii="Tahoma" w:hAnsi="Tahoma"/>
          <w:sz w:val="24"/>
          <w:szCs w:val="24"/>
        </w:rPr>
      </w:pPr>
      <w:r>
        <w:rPr>
          <w:rFonts w:cs="Times New Roman" w:ascii="Tahoma" w:hAnsi="Tahoma"/>
          <w:sz w:val="24"/>
          <w:szCs w:val="24"/>
        </w:rPr>
        <w:t>Законитост управних аката донетих у инспекцијском надзору (број другостепених поступака, њихов исход, број покренутих управних спорова и њихов исход): У 202</w:t>
      </w:r>
      <w:r>
        <w:rPr>
          <w:rFonts w:cs="Times New Roman" w:ascii="Tahoma" w:hAnsi="Tahoma"/>
          <w:sz w:val="24"/>
          <w:szCs w:val="24"/>
          <w:lang w:val="sr-Latn-RS"/>
        </w:rPr>
        <w:t>4</w:t>
      </w:r>
      <w:r>
        <w:rPr>
          <w:rFonts w:cs="Times New Roman" w:ascii="Tahoma" w:hAnsi="Tahoma"/>
          <w:sz w:val="24"/>
          <w:szCs w:val="24"/>
        </w:rPr>
        <w:t>. години поднет</w:t>
      </w:r>
      <w:r>
        <w:rPr>
          <w:rFonts w:cs="Times New Roman" w:ascii="Tahoma" w:hAnsi="Tahoma"/>
          <w:sz w:val="24"/>
          <w:szCs w:val="24"/>
          <w:lang w:val="sr-RS"/>
        </w:rPr>
        <w:t>е су 2 (две)</w:t>
      </w:r>
      <w:r>
        <w:rPr>
          <w:rFonts w:cs="Times New Roman" w:ascii="Tahoma" w:hAnsi="Tahoma"/>
          <w:color w:val="000000"/>
          <w:sz w:val="24"/>
          <w:szCs w:val="24"/>
          <w:lang w:val="sr-RS"/>
        </w:rPr>
        <w:t xml:space="preserve"> </w:t>
      </w:r>
      <w:r>
        <w:rPr>
          <w:rFonts w:cs="Times New Roman" w:ascii="Tahoma" w:hAnsi="Tahoma"/>
          <w:color w:val="000000"/>
          <w:sz w:val="24"/>
          <w:szCs w:val="24"/>
        </w:rPr>
        <w:t>жалб</w:t>
      </w:r>
      <w:r>
        <w:rPr>
          <w:rFonts w:cs="Times New Roman" w:ascii="Tahoma" w:hAnsi="Tahoma"/>
          <w:color w:val="000000"/>
          <w:sz w:val="24"/>
          <w:szCs w:val="24"/>
          <w:lang w:val="sr-RS"/>
        </w:rPr>
        <w:t>е</w:t>
      </w:r>
      <w:r>
        <w:rPr>
          <w:rFonts w:cs="Times New Roman" w:ascii="Tahoma" w:hAnsi="Tahoma"/>
          <w:color w:val="000000"/>
          <w:sz w:val="24"/>
          <w:szCs w:val="24"/>
        </w:rPr>
        <w:t xml:space="preserve"> на решењe </w:t>
      </w:r>
      <w:r>
        <w:rPr>
          <w:rFonts w:cs="Times New Roman" w:ascii="Tahoma" w:hAnsi="Tahoma"/>
          <w:color w:val="000000"/>
          <w:sz w:val="24"/>
          <w:szCs w:val="24"/>
          <w:lang w:val="sr-RS"/>
        </w:rPr>
        <w:t xml:space="preserve">комуналног </w:t>
      </w:r>
      <w:r>
        <w:rPr>
          <w:rFonts w:cs="Times New Roman" w:ascii="Tahoma" w:hAnsi="Tahoma"/>
          <w:color w:val="000000"/>
          <w:sz w:val="24"/>
          <w:szCs w:val="24"/>
        </w:rPr>
        <w:t>инспектора</w:t>
      </w:r>
      <w:r>
        <w:rPr>
          <w:rFonts w:cs="Times New Roman" w:ascii="Tahoma" w:hAnsi="Tahoma"/>
          <w:color w:val="000000"/>
          <w:sz w:val="24"/>
          <w:szCs w:val="24"/>
          <w:lang w:val="sr-RS"/>
        </w:rPr>
        <w:t>. Обе жалбе су одбијене јер у н</w:t>
      </w:r>
      <w:r>
        <w:rPr>
          <w:rFonts w:cs="Times New Roman" w:ascii="Tahoma" w:hAnsi="Tahoma"/>
          <w:sz w:val="24"/>
          <w:szCs w:val="24"/>
          <w:lang w:val="sr-RS"/>
        </w:rPr>
        <w:t>аводима жалбе нису оспораване чињенице из диспозитива ожалбеног решења, те су из тих разлога одбачене. Није покренут ни један управни спор.</w:t>
      </w:r>
    </w:p>
    <w:p>
      <w:pPr>
        <w:pStyle w:val="ListParagraph"/>
        <w:numPr>
          <w:ilvl w:val="0"/>
          <w:numId w:val="28"/>
        </w:numPr>
        <w:spacing w:before="0" w:after="0"/>
        <w:ind w:left="-426" w:right="-517" w:hanging="360"/>
        <w:contextualSpacing/>
        <w:jc w:val="both"/>
        <w:rPr>
          <w:rFonts w:ascii="Tahoma" w:hAnsi="Tahoma"/>
          <w:sz w:val="24"/>
          <w:szCs w:val="24"/>
        </w:rPr>
      </w:pPr>
      <w:r>
        <w:rPr>
          <w:rFonts w:cs="Times New Roman" w:ascii="Tahoma" w:hAnsi="Tahoma"/>
          <w:sz w:val="24"/>
          <w:szCs w:val="24"/>
        </w:rPr>
        <w:t xml:space="preserve">Поступање у решавању </w:t>
      </w:r>
      <w:r>
        <w:rPr>
          <w:rFonts w:cs="Times New Roman" w:ascii="Tahoma" w:hAnsi="Tahoma"/>
          <w:color w:val="000000"/>
          <w:sz w:val="24"/>
          <w:szCs w:val="24"/>
        </w:rPr>
        <w:t xml:space="preserve">притужби на рад инспекције, са </w:t>
      </w:r>
      <w:r>
        <w:rPr>
          <w:rFonts w:cs="Times New Roman" w:ascii="Tahoma" w:hAnsi="Tahoma"/>
          <w:sz w:val="24"/>
          <w:szCs w:val="24"/>
        </w:rPr>
        <w:t>исходима тог поступања, уз посебно истицање броја поднетих притужби и области рада на које су се односиле:</w:t>
      </w:r>
      <w:r>
        <w:rPr>
          <w:rFonts w:cs="Times New Roman" w:ascii="Tahoma" w:hAnsi="Tahoma"/>
          <w:sz w:val="24"/>
          <w:szCs w:val="24"/>
          <w:lang w:val="sr-RS"/>
        </w:rPr>
        <w:t xml:space="preserve">        у</w:t>
      </w:r>
      <w:r>
        <w:rPr>
          <w:rFonts w:cs="Times New Roman" w:ascii="Tahoma" w:hAnsi="Tahoma"/>
          <w:sz w:val="24"/>
          <w:szCs w:val="24"/>
        </w:rPr>
        <w:t xml:space="preserve"> 202</w:t>
      </w:r>
      <w:r>
        <w:rPr>
          <w:rFonts w:cs="Times New Roman" w:ascii="Tahoma" w:hAnsi="Tahoma"/>
          <w:sz w:val="24"/>
          <w:szCs w:val="24"/>
          <w:lang w:val="sr-RS"/>
        </w:rPr>
        <w:t>4</w:t>
      </w:r>
      <w:r>
        <w:rPr>
          <w:rFonts w:cs="Times New Roman" w:ascii="Tahoma" w:hAnsi="Tahoma"/>
          <w:sz w:val="24"/>
          <w:szCs w:val="24"/>
        </w:rPr>
        <w:t xml:space="preserve">. години </w:t>
      </w:r>
      <w:r>
        <w:rPr>
          <w:rFonts w:cs="Times New Roman" w:ascii="Tahoma" w:hAnsi="Tahoma"/>
          <w:sz w:val="24"/>
          <w:szCs w:val="24"/>
          <w:lang w:val="sr-RS"/>
        </w:rPr>
        <w:t xml:space="preserve">није било </w:t>
      </w:r>
      <w:r>
        <w:rPr>
          <w:rFonts w:cs="Times New Roman" w:ascii="Tahoma" w:hAnsi="Tahoma"/>
          <w:sz w:val="24"/>
          <w:szCs w:val="24"/>
        </w:rPr>
        <w:t>притужб</w:t>
      </w:r>
      <w:r>
        <w:rPr>
          <w:rFonts w:cs="Times New Roman" w:ascii="Tahoma" w:hAnsi="Tahoma"/>
          <w:sz w:val="24"/>
          <w:szCs w:val="24"/>
          <w:lang w:val="sr-RS"/>
        </w:rPr>
        <w:t>и на рад комуналне инспекције.</w:t>
      </w:r>
    </w:p>
    <w:p>
      <w:pPr>
        <w:pStyle w:val="ListParagraph"/>
        <w:numPr>
          <w:ilvl w:val="0"/>
          <w:numId w:val="29"/>
        </w:numPr>
        <w:spacing w:before="0" w:after="0"/>
        <w:ind w:left="-426" w:right="-517" w:hanging="360"/>
        <w:contextualSpacing/>
        <w:jc w:val="both"/>
        <w:rPr>
          <w:rFonts w:ascii="Tahoma" w:hAnsi="Tahoma"/>
          <w:sz w:val="24"/>
          <w:szCs w:val="24"/>
        </w:rPr>
      </w:pPr>
      <w:r>
        <w:rPr>
          <w:rFonts w:cs="Times New Roman" w:ascii="Tahoma" w:hAnsi="Tahoma"/>
          <w:sz w:val="24"/>
          <w:szCs w:val="24"/>
          <w:lang w:val="sr-RS"/>
        </w:rPr>
        <w:t xml:space="preserve">Програми </w:t>
      </w:r>
      <w:r>
        <w:rPr>
          <w:rFonts w:cs="Times New Roman" w:ascii="Tahoma" w:hAnsi="Tahoma"/>
          <w:sz w:val="24"/>
          <w:szCs w:val="24"/>
        </w:rPr>
        <w:t>стручног усавршавања инспектора, односно службеника овлашћених за вршење инспекцијског надзора, са бројем тих обука и других облика стручног усавршавања и бројем инспектора, односно службеника овлашћених за вршење инспекцијског надзора који су похађали те обуке и друге облике стручног усавршавања:</w:t>
      </w:r>
      <w:r>
        <w:rPr>
          <w:rFonts w:eastAsia="Times New Roman" w:cs="Times New Roman" w:ascii="Tahoma" w:hAnsi="Tahoma"/>
          <w:sz w:val="24"/>
          <w:szCs w:val="24"/>
          <w:lang w:val="sr-RS" w:eastAsia="sr-Latn-CS"/>
        </w:rPr>
        <w:t xml:space="preserve"> Комунални инспектори су током 2024. године присуствовали стручним усавршавањима и обукама и то: ’’И</w:t>
      </w:r>
      <w:r>
        <w:rPr>
          <w:rFonts w:ascii="Tahoma" w:hAnsi="Tahoma"/>
          <w:sz w:val="24"/>
          <w:szCs w:val="24"/>
          <w:lang w:val="sr-RS"/>
        </w:rPr>
        <w:t>зрачунавање карбонског отиска и припрема извештаја за одрживо управљање ресурсима</w:t>
      </w:r>
      <w:r>
        <w:rPr>
          <w:rFonts w:cs="Times New Roman" w:ascii="Tahoma" w:hAnsi="Tahoma"/>
          <w:sz w:val="24"/>
          <w:szCs w:val="24"/>
          <w:lang w:val="sr-RS"/>
        </w:rPr>
        <w:t xml:space="preserve">’’ у Нишу и предавања на тему </w:t>
      </w:r>
      <w:r>
        <w:rPr>
          <w:rFonts w:eastAsia="Times New Roman" w:cs="Times New Roman" w:ascii="Tahoma" w:hAnsi="Tahoma"/>
          <w:sz w:val="24"/>
          <w:szCs w:val="24"/>
          <w:lang w:val="sr-RS" w:eastAsia="sr-Latn-CS"/>
        </w:rPr>
        <w:t>’’</w:t>
      </w:r>
      <w:r>
        <w:rPr>
          <w:rFonts w:cs="Times New Roman" w:ascii="Tahoma" w:hAnsi="Tahoma"/>
          <w:sz w:val="24"/>
          <w:szCs w:val="24"/>
          <w:lang w:val="sr-RS"/>
        </w:rPr>
        <w:t>Извршење решења донетог у поступку инспекцијског надзора</w:t>
      </w:r>
      <w:r>
        <w:rPr>
          <w:rFonts w:eastAsia="Times New Roman" w:cs="Times New Roman" w:ascii="Tahoma" w:hAnsi="Tahoma"/>
          <w:sz w:val="24"/>
          <w:szCs w:val="24"/>
          <w:lang w:val="sr-RS" w:eastAsia="sr-Latn-CS"/>
        </w:rPr>
        <w:t>’’ и ’’Злоупотреба права на представку и притужбу’’</w:t>
      </w:r>
      <w:r>
        <w:rPr>
          <w:rFonts w:cs="Times New Roman" w:ascii="Tahoma" w:hAnsi="Tahoma"/>
          <w:sz w:val="24"/>
          <w:szCs w:val="24"/>
          <w:lang w:val="sr-RS"/>
        </w:rPr>
        <w:t xml:space="preserve"> у организацији НАЈУ, у Чачку</w:t>
      </w:r>
      <w:r>
        <w:rPr>
          <w:rFonts w:ascii="Tahoma" w:hAnsi="Tahoma"/>
          <w:sz w:val="24"/>
          <w:szCs w:val="24"/>
          <w:lang w:val="sr-RS"/>
        </w:rPr>
        <w:t>.</w:t>
      </w:r>
      <w:r>
        <w:rPr>
          <w:rFonts w:eastAsia="Times New Roman" w:cs="Times New Roman" w:ascii="Tahoma" w:hAnsi="Tahoma"/>
          <w:sz w:val="24"/>
          <w:szCs w:val="24"/>
          <w:lang w:val="sr-RS" w:eastAsia="sr-Latn-CS"/>
        </w:rPr>
        <w:t xml:space="preserve"> </w:t>
      </w:r>
    </w:p>
    <w:p>
      <w:pPr>
        <w:pStyle w:val="ListParagraph"/>
        <w:numPr>
          <w:ilvl w:val="0"/>
          <w:numId w:val="30"/>
        </w:numPr>
        <w:spacing w:before="0" w:after="0"/>
        <w:ind w:left="-426" w:right="-517" w:hanging="360"/>
        <w:contextualSpacing/>
        <w:jc w:val="both"/>
        <w:rPr>
          <w:rFonts w:ascii="Tahoma" w:hAnsi="Tahoma"/>
          <w:sz w:val="24"/>
          <w:szCs w:val="24"/>
        </w:rPr>
      </w:pPr>
      <w:r>
        <w:rPr>
          <w:rFonts w:cs="Times New Roman" w:ascii="Tahoma" w:hAnsi="Tahoma"/>
          <w:sz w:val="24"/>
          <w:szCs w:val="24"/>
        </w:rPr>
        <w:t xml:space="preserve">Стање у области извршавања поверених послова инспекцијског надзора: </w:t>
      </w:r>
      <w:r>
        <w:rPr>
          <w:rFonts w:cs="Times New Roman" w:ascii="Tahoma" w:hAnsi="Tahoma"/>
          <w:sz w:val="24"/>
          <w:szCs w:val="24"/>
          <w:lang w:val="sr-RS"/>
        </w:rPr>
        <w:t>п</w:t>
      </w:r>
      <w:r>
        <w:rPr>
          <w:rFonts w:cs="Times New Roman" w:ascii="Tahoma" w:hAnsi="Tahoma"/>
          <w:sz w:val="24"/>
          <w:szCs w:val="24"/>
        </w:rPr>
        <w:t>оверене послове продаје ван продајног објекта по Закону о трговини</w:t>
      </w:r>
      <w:r>
        <w:rPr>
          <w:rFonts w:cs="Times New Roman" w:ascii="Tahoma" w:hAnsi="Tahoma"/>
          <w:sz w:val="24"/>
          <w:szCs w:val="24"/>
          <w:lang w:val="sr-RS"/>
        </w:rPr>
        <w:t>, к</w:t>
      </w:r>
      <w:r>
        <w:rPr>
          <w:rFonts w:cs="Times New Roman" w:ascii="Tahoma" w:hAnsi="Tahoma"/>
          <w:sz w:val="24"/>
          <w:szCs w:val="24"/>
        </w:rPr>
        <w:t xml:space="preserve">омунална инспекција </w:t>
      </w:r>
      <w:r>
        <w:rPr>
          <w:rFonts w:cs="Times New Roman" w:ascii="Tahoma" w:hAnsi="Tahoma"/>
          <w:sz w:val="24"/>
          <w:szCs w:val="24"/>
          <w:lang w:val="sr-RS"/>
        </w:rPr>
        <w:t xml:space="preserve">Одсека за имовинско-правне и инспецијске послове ГО Палилула Ниш </w:t>
      </w:r>
      <w:r>
        <w:rPr>
          <w:rFonts w:cs="Times New Roman" w:ascii="Tahoma" w:hAnsi="Tahoma"/>
          <w:sz w:val="24"/>
          <w:szCs w:val="24"/>
        </w:rPr>
        <w:t>извршавала је по Одлуци о комуналном реду из разлога ефикасности и једноставнијих процедура.</w:t>
      </w:r>
    </w:p>
    <w:p>
      <w:pPr>
        <w:pStyle w:val="ListParagraph"/>
        <w:numPr>
          <w:ilvl w:val="0"/>
          <w:numId w:val="31"/>
        </w:numPr>
        <w:spacing w:before="0" w:after="0"/>
        <w:ind w:left="-426" w:right="-517" w:hanging="360"/>
        <w:contextualSpacing/>
        <w:jc w:val="both"/>
        <w:rPr>
          <w:rFonts w:ascii="Tahoma" w:hAnsi="Tahoma"/>
          <w:sz w:val="24"/>
          <w:szCs w:val="24"/>
        </w:rPr>
      </w:pPr>
      <w:r>
        <w:rPr>
          <w:rFonts w:cs="Times New Roman" w:ascii="Tahoma" w:hAnsi="Tahoma"/>
          <w:sz w:val="24"/>
          <w:szCs w:val="24"/>
        </w:rPr>
        <w:t xml:space="preserve">Исходи поступања </w:t>
      </w:r>
      <w:r>
        <w:rPr>
          <w:rFonts w:cs="Times New Roman" w:ascii="Tahoma" w:hAnsi="Tahoma"/>
          <w:sz w:val="24"/>
          <w:szCs w:val="24"/>
          <w:lang w:val="sr-RS"/>
        </w:rPr>
        <w:t>по извршеном инспекцијском надзору,</w:t>
      </w:r>
      <w:r>
        <w:rPr>
          <w:rFonts w:cs="Times New Roman" w:ascii="Tahoma" w:hAnsi="Tahoma"/>
          <w:sz w:val="24"/>
          <w:szCs w:val="24"/>
        </w:rPr>
        <w:t xml:space="preserve"> комунална инспекција</w:t>
      </w:r>
      <w:r>
        <w:rPr>
          <w:rFonts w:cs="Times New Roman" w:ascii="Tahoma" w:hAnsi="Tahoma"/>
          <w:sz w:val="24"/>
          <w:szCs w:val="24"/>
          <w:lang w:val="sr-RS"/>
        </w:rPr>
        <w:t xml:space="preserve"> је донела</w:t>
      </w:r>
      <w:r>
        <w:rPr>
          <w:rFonts w:cs="Times New Roman" w:ascii="Tahoma" w:hAnsi="Tahoma"/>
          <w:sz w:val="24"/>
          <w:szCs w:val="24"/>
        </w:rPr>
        <w:t>:</w:t>
      </w:r>
    </w:p>
    <w:p>
      <w:pPr>
        <w:pStyle w:val="ListParagraph"/>
        <w:spacing w:before="0" w:after="0"/>
        <w:ind w:left="-426" w:right="-517" w:hanging="0"/>
        <w:contextualSpacing/>
        <w:jc w:val="both"/>
        <w:rPr>
          <w:rFonts w:ascii="Tahoma" w:hAnsi="Tahoma"/>
          <w:sz w:val="24"/>
          <w:szCs w:val="24"/>
        </w:rPr>
      </w:pPr>
      <w:r>
        <w:rPr>
          <w:rFonts w:cs="Times New Roman" w:ascii="Tahoma" w:hAnsi="Tahoma"/>
          <w:sz w:val="24"/>
          <w:szCs w:val="24"/>
          <w:lang w:val="sr-RS"/>
        </w:rPr>
        <w:t>-</w:t>
      </w:r>
      <w:r>
        <w:rPr>
          <w:rFonts w:cs="Times New Roman" w:ascii="Tahoma" w:hAnsi="Tahoma"/>
          <w:sz w:val="24"/>
          <w:szCs w:val="24"/>
          <w:lang w:val="sr-Latn-RS"/>
        </w:rPr>
        <w:t xml:space="preserve"> 16 </w:t>
      </w:r>
      <w:r>
        <w:rPr>
          <w:rFonts w:cs="Times New Roman" w:ascii="Tahoma" w:hAnsi="Tahoma"/>
          <w:sz w:val="24"/>
          <w:szCs w:val="24"/>
          <w:lang w:val="sr-RS"/>
        </w:rPr>
        <w:t>прекршајних налога – сви су наплаћени.</w:t>
      </w:r>
    </w:p>
    <w:p>
      <w:pPr>
        <w:pStyle w:val="ListParagraph"/>
        <w:spacing w:before="0" w:after="0"/>
        <w:ind w:left="-426" w:right="-517" w:hanging="0"/>
        <w:contextualSpacing/>
        <w:jc w:val="both"/>
        <w:rPr>
          <w:rFonts w:ascii="Tahoma" w:hAnsi="Tahoma"/>
          <w:sz w:val="24"/>
          <w:szCs w:val="24"/>
        </w:rPr>
      </w:pPr>
      <w:r>
        <w:rPr>
          <w:rFonts w:ascii="Tahoma" w:hAnsi="Tahoma"/>
          <w:sz w:val="24"/>
          <w:szCs w:val="24"/>
        </w:rPr>
      </w:r>
    </w:p>
    <w:p>
      <w:pPr>
        <w:pStyle w:val="ListParagraph"/>
        <w:spacing w:before="0" w:after="0"/>
        <w:ind w:left="-426" w:right="-517" w:hanging="0"/>
        <w:contextualSpacing/>
        <w:jc w:val="both"/>
        <w:rPr>
          <w:rFonts w:ascii="Tahoma" w:hAnsi="Tahoma"/>
          <w:sz w:val="24"/>
          <w:szCs w:val="24"/>
        </w:rPr>
      </w:pPr>
      <w:r>
        <w:rPr>
          <w:rFonts w:ascii="Tahoma" w:hAnsi="Tahoma"/>
          <w:sz w:val="24"/>
          <w:szCs w:val="24"/>
        </w:rPr>
      </w:r>
    </w:p>
    <w:p>
      <w:pPr>
        <w:pStyle w:val="Normal"/>
        <w:spacing w:before="0" w:after="0"/>
        <w:ind w:left="-426" w:right="-517" w:hanging="0"/>
        <w:jc w:val="both"/>
        <w:rPr>
          <w:rFonts w:ascii="Tahoma" w:hAnsi="Tahoma"/>
          <w:sz w:val="24"/>
          <w:szCs w:val="24"/>
        </w:rPr>
      </w:pPr>
      <w:r>
        <w:rPr>
          <w:rFonts w:cs="Times New Roman" w:ascii="Tahoma" w:hAnsi="Tahoma"/>
          <w:sz w:val="24"/>
          <w:szCs w:val="24"/>
          <w:lang w:val="sr-RS"/>
        </w:rPr>
        <w:t xml:space="preserve">                                                                                              </w:t>
      </w:r>
    </w:p>
    <w:p>
      <w:pPr>
        <w:pStyle w:val="Normal"/>
        <w:spacing w:before="0" w:after="0"/>
        <w:ind w:left="-426" w:right="-517" w:hanging="0"/>
        <w:jc w:val="both"/>
        <w:rPr>
          <w:rFonts w:ascii="Tahoma" w:hAnsi="Tahoma"/>
          <w:sz w:val="24"/>
          <w:szCs w:val="24"/>
        </w:rPr>
      </w:pPr>
      <w:bookmarkStart w:id="0" w:name="_GoBack"/>
      <w:bookmarkEnd w:id="0"/>
      <w:r>
        <w:rPr>
          <w:rFonts w:cs="Times New Roman" w:ascii="Tahoma" w:hAnsi="Tahoma"/>
          <w:sz w:val="24"/>
          <w:szCs w:val="24"/>
          <w:lang w:val="sr-RS"/>
        </w:rPr>
        <w:tab/>
        <w:tab/>
        <w:tab/>
        <w:tab/>
        <w:tab/>
        <w:tab/>
        <w:tab/>
        <w:tab/>
        <w:tab/>
        <w:tab/>
        <w:t>ШЕФ ОДСЕКА</w:t>
      </w:r>
    </w:p>
    <w:p>
      <w:pPr>
        <w:pStyle w:val="Normal"/>
        <w:spacing w:before="0" w:after="0"/>
        <w:ind w:left="-426" w:right="-517" w:hanging="0"/>
        <w:jc w:val="both"/>
        <w:rPr>
          <w:rFonts w:ascii="Tahoma" w:hAnsi="Tahoma"/>
          <w:sz w:val="24"/>
          <w:szCs w:val="24"/>
        </w:rPr>
      </w:pPr>
      <w:r>
        <w:rPr>
          <w:rFonts w:ascii="Tahoma" w:hAnsi="Tahoma"/>
          <w:sz w:val="24"/>
          <w:szCs w:val="24"/>
        </w:rPr>
      </w:r>
    </w:p>
    <w:p>
      <w:pPr>
        <w:pStyle w:val="Normal"/>
        <w:spacing w:before="0" w:after="0"/>
        <w:ind w:left="-426" w:right="-517" w:hanging="0"/>
        <w:jc w:val="left"/>
        <w:rPr>
          <w:rFonts w:ascii="Tahoma" w:hAnsi="Tahoma"/>
          <w:sz w:val="24"/>
          <w:szCs w:val="24"/>
        </w:rPr>
      </w:pPr>
      <w:r>
        <w:rPr>
          <w:rFonts w:cs="Times New Roman" w:ascii="Tahoma" w:hAnsi="Tahoma"/>
          <w:sz w:val="24"/>
          <w:szCs w:val="24"/>
          <w:lang w:val="sr-RS"/>
        </w:rPr>
        <w:tab/>
        <w:tab/>
        <w:tab/>
        <w:tab/>
        <w:tab/>
        <w:tab/>
        <w:tab/>
        <w:tab/>
        <w:tab/>
        <w:t xml:space="preserve">_________________________   </w:t>
      </w:r>
    </w:p>
    <w:p>
      <w:pPr>
        <w:pStyle w:val="Normal"/>
        <w:spacing w:before="0" w:after="0"/>
        <w:ind w:left="-426" w:right="-517" w:hanging="0"/>
        <w:jc w:val="left"/>
        <w:rPr>
          <w:rFonts w:ascii="Tahoma" w:hAnsi="Tahoma"/>
          <w:sz w:val="24"/>
          <w:szCs w:val="24"/>
        </w:rPr>
      </w:pPr>
      <w:r>
        <w:rPr>
          <w:rFonts w:cs="Times New Roman" w:ascii="Tahoma" w:hAnsi="Tahoma"/>
          <w:sz w:val="24"/>
          <w:szCs w:val="24"/>
          <w:lang w:val="sr-RS"/>
        </w:rPr>
        <w:tab/>
        <w:tab/>
        <w:tab/>
        <w:tab/>
        <w:tab/>
        <w:tab/>
        <w:tab/>
        <w:tab/>
        <w:tab/>
        <w:t xml:space="preserve">     Слободан Павковић                                                          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"/>
    <w:lvlOverride w:ilvl="0">
      <w:startOverride w:val="1"/>
    </w:lvlOverride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1"/>
  </w:num>
  <w:num w:numId="29">
    <w:abstractNumId w:val="1"/>
  </w:num>
  <w:num w:numId="30">
    <w:abstractNumId w:val="1"/>
  </w:num>
  <w:num w:numId="3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55c36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eastAsiaTheme="minorEastAsia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061541"/>
    <w:rPr>
      <w:rFonts w:ascii="Tahoma" w:hAnsi="Tahoma" w:eastAsia="" w:cs="Tahoma" w:eastAsiaTheme="minorEastAsia"/>
      <w:sz w:val="16"/>
      <w:szCs w:val="16"/>
    </w:rPr>
  </w:style>
  <w:style w:type="character" w:styleId="InternetLink">
    <w:name w:val="Hyperlink"/>
    <w:basedOn w:val="DefaultParagraphFont"/>
    <w:uiPriority w:val="99"/>
    <w:unhideWhenUsed/>
    <w:rsid w:val="00014bab"/>
    <w:rPr>
      <w:color w:val="0000FF" w:themeColor="hyperlink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a55c36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061541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1F0CBA-CFBB-4E68-B562-0174A0B73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1097</TotalTime>
  <Application>LibreOffice/7.1.4.2$Windows_X86_64 LibreOffice_project/a529a4fab45b75fefc5b6226684193eb000654f6</Application>
  <AppVersion>15.0000</AppVersion>
  <Pages>3</Pages>
  <Words>897</Words>
  <Characters>5689</Characters>
  <CharactersWithSpaces>7989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Krstic</dc:creator>
  <dc:description/>
  <dc:language>en-US</dc:language>
  <cp:lastModifiedBy/>
  <dcterms:modified xsi:type="dcterms:W3CDTF">2025-02-18T08:58:26Z</dcterms:modified>
  <cp:revision>137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