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08B" w:rsidRDefault="008A608B" w:rsidP="008A608B">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Pr>
          <w:rFonts w:ascii="Times New Roman" w:hAnsi="Times New Roman"/>
          <w:b/>
          <w:bCs/>
          <w:sz w:val="24"/>
          <w:szCs w:val="24"/>
          <w:lang w:val="sr-Cyrl-RS"/>
        </w:rPr>
        <w:t xml:space="preserve">ОБРАЗАЦ ПОНУДЕ </w:t>
      </w:r>
      <w:r w:rsidR="00210232">
        <w:rPr>
          <w:rFonts w:ascii="Times New Roman" w:hAnsi="Times New Roman"/>
          <w:b/>
          <w:bCs/>
          <w:sz w:val="24"/>
          <w:szCs w:val="24"/>
          <w:lang w:val="sr-Cyrl-RS"/>
        </w:rPr>
        <w:t>СА ТЕХНИЧКОМ СПЕЦИФИКАЦИЈОМ РАД</w:t>
      </w:r>
      <w:r>
        <w:rPr>
          <w:rFonts w:ascii="Times New Roman" w:hAnsi="Times New Roman"/>
          <w:b/>
          <w:bCs/>
          <w:sz w:val="24"/>
          <w:szCs w:val="24"/>
          <w:lang w:val="sr-Cyrl-RS"/>
        </w:rPr>
        <w:t>ОВА</w:t>
      </w:r>
    </w:p>
    <w:p w:rsidR="008A608B" w:rsidRDefault="008A608B" w:rsidP="006E455D">
      <w:pPr>
        <w:widowControl w:val="0"/>
        <w:pBdr>
          <w:top w:val="single" w:sz="4" w:space="1" w:color="auto"/>
          <w:left w:val="single" w:sz="4" w:space="4" w:color="auto"/>
          <w:bottom w:val="single" w:sz="4" w:space="1" w:color="auto"/>
          <w:right w:val="single" w:sz="4" w:space="4" w:color="auto"/>
        </w:pBdr>
        <w:shd w:val="clear" w:color="auto" w:fill="DBE5F1" w:themeFill="accent1" w:themeFillTint="33"/>
        <w:kinsoku w:val="0"/>
        <w:overflowPunct w:val="0"/>
        <w:autoSpaceDE w:val="0"/>
        <w:autoSpaceDN w:val="0"/>
        <w:adjustRightInd w:val="0"/>
        <w:spacing w:after="0" w:line="307" w:lineRule="exact"/>
        <w:jc w:val="center"/>
        <w:outlineLvl w:val="2"/>
        <w:rPr>
          <w:rFonts w:ascii="Times New Roman" w:hAnsi="Times New Roman"/>
          <w:b/>
          <w:bCs/>
          <w:sz w:val="24"/>
          <w:szCs w:val="24"/>
          <w:lang w:val="sr-Cyrl-RS"/>
        </w:rPr>
      </w:pPr>
      <w:r>
        <w:rPr>
          <w:rFonts w:ascii="Times New Roman" w:hAnsi="Times New Roman"/>
          <w:b/>
          <w:bCs/>
          <w:sz w:val="24"/>
          <w:szCs w:val="24"/>
          <w:lang w:val="sr-Cyrl-RS"/>
        </w:rPr>
        <w:t xml:space="preserve">ЗА </w:t>
      </w:r>
      <w:r w:rsidRPr="008A608B">
        <w:rPr>
          <w:rFonts w:ascii="Times New Roman" w:hAnsi="Times New Roman"/>
          <w:b/>
          <w:bCs/>
          <w:sz w:val="24"/>
          <w:szCs w:val="24"/>
        </w:rPr>
        <w:t>НАБАВК</w:t>
      </w:r>
      <w:r>
        <w:rPr>
          <w:rFonts w:ascii="Times New Roman" w:hAnsi="Times New Roman"/>
          <w:b/>
          <w:bCs/>
          <w:sz w:val="24"/>
          <w:szCs w:val="24"/>
          <w:lang w:val="sr-Cyrl-RS"/>
        </w:rPr>
        <w:t>У</w:t>
      </w:r>
      <w:r w:rsidRPr="008A608B">
        <w:rPr>
          <w:rFonts w:ascii="Times New Roman" w:hAnsi="Times New Roman"/>
          <w:b/>
          <w:bCs/>
          <w:sz w:val="24"/>
          <w:szCs w:val="24"/>
        </w:rPr>
        <w:t xml:space="preserve"> ИЗВОЂЕЊ</w:t>
      </w:r>
      <w:r>
        <w:rPr>
          <w:rFonts w:ascii="Times New Roman" w:hAnsi="Times New Roman"/>
          <w:b/>
          <w:bCs/>
          <w:sz w:val="24"/>
          <w:szCs w:val="24"/>
          <w:lang w:val="sr-Cyrl-RS"/>
        </w:rPr>
        <w:t>А</w:t>
      </w:r>
      <w:r w:rsidRPr="008A608B">
        <w:rPr>
          <w:rFonts w:ascii="Times New Roman" w:hAnsi="Times New Roman"/>
          <w:b/>
          <w:bCs/>
          <w:sz w:val="24"/>
          <w:szCs w:val="24"/>
        </w:rPr>
        <w:t xml:space="preserve"> РАДОВА </w:t>
      </w:r>
      <w:r w:rsidR="00CB3FED">
        <w:rPr>
          <w:rFonts w:ascii="Times New Roman" w:hAnsi="Times New Roman"/>
          <w:b/>
          <w:bCs/>
          <w:sz w:val="24"/>
          <w:szCs w:val="24"/>
          <w:lang w:val="sr-Cyrl-RS"/>
        </w:rPr>
        <w:t>НА РЕВИТАЛИЗАЦИЈИ</w:t>
      </w:r>
      <w:r w:rsidR="006E455D">
        <w:rPr>
          <w:rFonts w:ascii="Times New Roman" w:hAnsi="Times New Roman"/>
          <w:b/>
          <w:bCs/>
          <w:sz w:val="24"/>
          <w:szCs w:val="24"/>
          <w:lang w:val="sr-Cyrl-RS"/>
        </w:rPr>
        <w:t xml:space="preserve"> И ТЕКУЋЕ</w:t>
      </w:r>
      <w:r w:rsidR="00CB3FED">
        <w:rPr>
          <w:rFonts w:ascii="Times New Roman" w:hAnsi="Times New Roman"/>
          <w:b/>
          <w:bCs/>
          <w:sz w:val="24"/>
          <w:szCs w:val="24"/>
          <w:lang w:val="sr-Cyrl-RS"/>
        </w:rPr>
        <w:t>Г ОДРЖАВАЊА</w:t>
      </w:r>
      <w:r w:rsidR="006E455D">
        <w:rPr>
          <w:rFonts w:ascii="Times New Roman" w:hAnsi="Times New Roman"/>
          <w:b/>
          <w:bCs/>
          <w:sz w:val="24"/>
          <w:szCs w:val="24"/>
          <w:lang w:val="sr-Cyrl-RS"/>
        </w:rPr>
        <w:t xml:space="preserve"> ПОСЛОВНОГ СЕДИШТА ГРАДСКЕ ОПШТИНЕ ПАЛИЛУЛА У НИШУ</w:t>
      </w:r>
    </w:p>
    <w:p w:rsidR="001D6341" w:rsidRDefault="001D6341" w:rsidP="008A608B">
      <w:pPr>
        <w:widowControl w:val="0"/>
        <w:kinsoku w:val="0"/>
        <w:overflowPunct w:val="0"/>
        <w:autoSpaceDE w:val="0"/>
        <w:autoSpaceDN w:val="0"/>
        <w:adjustRightInd w:val="0"/>
        <w:spacing w:after="0" w:line="307" w:lineRule="exact"/>
        <w:ind w:right="3823"/>
        <w:jc w:val="center"/>
        <w:outlineLvl w:val="2"/>
        <w:rPr>
          <w:rFonts w:ascii="Times New Roman" w:hAnsi="Times New Roman"/>
          <w:b/>
          <w:bCs/>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Pr>
                <w:rFonts w:ascii="Times New Roman" w:hAnsi="Times New Roman"/>
                <w:b/>
                <w:bCs/>
                <w:sz w:val="24"/>
                <w:szCs w:val="24"/>
              </w:rPr>
              <w:t xml:space="preserve">                                    </w:t>
            </w:r>
            <w:r w:rsidRPr="006F71B9">
              <w:rPr>
                <w:rFonts w:ascii="Times New Roman" w:hAnsi="Times New Roman"/>
                <w:sz w:val="24"/>
                <w:szCs w:val="24"/>
                <w:lang w:val="sr-Cyrl-CS"/>
              </w:rPr>
              <w:t>Број понуде</w:t>
            </w:r>
          </w:p>
        </w:tc>
        <w:tc>
          <w:tcPr>
            <w:tcW w:w="6487" w:type="dxa"/>
            <w:gridSpan w:val="2"/>
            <w:shd w:val="clear" w:color="auto" w:fill="DBE5F1" w:themeFill="accent1" w:themeFillTint="33"/>
          </w:tcPr>
          <w:p w:rsidR="008A608B" w:rsidRPr="006F71B9" w:rsidRDefault="008A608B" w:rsidP="00E93CD1">
            <w:pPr>
              <w:tabs>
                <w:tab w:val="left" w:pos="34"/>
                <w:tab w:val="left" w:pos="426"/>
                <w:tab w:val="right" w:pos="709"/>
              </w:tabs>
              <w:suppressAutoHyphens/>
              <w:spacing w:after="0" w:line="240" w:lineRule="auto"/>
              <w:ind w:left="426" w:right="-1"/>
              <w:jc w:val="both"/>
              <w:rPr>
                <w:rFonts w:ascii="Times New Roman" w:hAnsi="Times New Roman"/>
                <w:color w:val="FFFFFF"/>
                <w:sz w:val="24"/>
                <w:szCs w:val="24"/>
                <w:lang w:eastAsia="ar-SA"/>
              </w:rPr>
            </w:pPr>
          </w:p>
        </w:tc>
      </w:tr>
      <w:tr w:rsidR="008A608B" w:rsidRPr="006F71B9" w:rsidTr="008A608B">
        <w:trPr>
          <w:trHeight w:val="322"/>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Назив понуђача/понуђача носиоца посла</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sidRPr="006F71B9">
              <w:rPr>
                <w:rFonts w:ascii="Times New Roman" w:hAnsi="Times New Roman"/>
                <w:sz w:val="24"/>
                <w:szCs w:val="24"/>
                <w:lang w:val="sr-Cyrl-CS"/>
              </w:rPr>
              <w:t>Одговорна особа (потписник уговора)</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35"/>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Cyrl-CS" w:eastAsia="ar-SA"/>
              </w:rPr>
            </w:pPr>
            <w:r w:rsidRPr="006F71B9">
              <w:rPr>
                <w:rFonts w:ascii="Times New Roman" w:hAnsi="Times New Roman"/>
                <w:sz w:val="24"/>
                <w:szCs w:val="24"/>
                <w:lang w:val="sr-Cyrl-CS"/>
              </w:rPr>
              <w:t>Текући рачун и назив банке</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8A608B" w:rsidRPr="006F71B9" w:rsidTr="008A608B">
        <w:trPr>
          <w:trHeight w:val="320"/>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8A608B" w:rsidRPr="006F71B9" w:rsidTr="008A608B">
        <w:trPr>
          <w:trHeight w:val="335"/>
        </w:trPr>
        <w:tc>
          <w:tcPr>
            <w:tcW w:w="4961" w:type="dxa"/>
          </w:tcPr>
          <w:p w:rsidR="008A608B" w:rsidRPr="006F71B9" w:rsidRDefault="008A608B"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8A608B" w:rsidRPr="006F71B9" w:rsidRDefault="008A608B"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1D6341" w:rsidRDefault="001D6341" w:rsidP="00A21251">
      <w:pPr>
        <w:spacing w:after="0" w:line="240" w:lineRule="auto"/>
        <w:rPr>
          <w:rFonts w:ascii="Times New Roman" w:hAnsi="Times New Roman"/>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C34927" w:rsidRPr="006F71B9" w:rsidTr="001D6341">
        <w:trPr>
          <w:trHeight w:val="322"/>
        </w:trPr>
        <w:tc>
          <w:tcPr>
            <w:tcW w:w="4961" w:type="dxa"/>
            <w:shd w:val="clear" w:color="auto" w:fill="DBE5F1" w:themeFill="accent1" w:themeFillTint="33"/>
          </w:tcPr>
          <w:p w:rsidR="00C34927" w:rsidRPr="006F71B9" w:rsidRDefault="00C34927" w:rsidP="00C34927">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1D6341">
        <w:trPr>
          <w:trHeight w:val="322"/>
        </w:trPr>
        <w:tc>
          <w:tcPr>
            <w:tcW w:w="4961"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подизвођача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1D6341" w:rsidRDefault="001D6341" w:rsidP="00A21251">
      <w:pPr>
        <w:spacing w:after="0" w:line="240" w:lineRule="auto"/>
        <w:rPr>
          <w:rFonts w:ascii="Times New Roman" w:hAnsi="Times New Roman"/>
          <w:sz w:val="24"/>
          <w:szCs w:val="24"/>
          <w:lang w:val="sr-Cyrl-RS"/>
        </w:rPr>
      </w:pPr>
    </w:p>
    <w:tbl>
      <w:tblPr>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gridCol w:w="2294"/>
        <w:gridCol w:w="4193"/>
      </w:tblGrid>
      <w:tr w:rsidR="00C34927" w:rsidRPr="006F71B9" w:rsidTr="001D6341">
        <w:trPr>
          <w:trHeight w:val="322"/>
        </w:trPr>
        <w:tc>
          <w:tcPr>
            <w:tcW w:w="4961" w:type="dxa"/>
            <w:shd w:val="clear" w:color="auto" w:fill="DBE5F1" w:themeFill="accent1" w:themeFillTint="33"/>
          </w:tcPr>
          <w:p w:rsidR="00C34927" w:rsidRPr="006F71B9" w:rsidRDefault="00C34927" w:rsidP="00C34927">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 xml:space="preserve">Назив </w:t>
            </w:r>
            <w:r>
              <w:rPr>
                <w:rFonts w:ascii="Times New Roman" w:hAnsi="Times New Roman"/>
                <w:sz w:val="24"/>
                <w:szCs w:val="24"/>
                <w:lang w:val="sr-Cyrl-CS"/>
              </w:rPr>
              <w:t>члана групе привредних субјеката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1D6341">
        <w:trPr>
          <w:trHeight w:val="322"/>
        </w:trPr>
        <w:tc>
          <w:tcPr>
            <w:tcW w:w="4961"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C34927">
              <w:rPr>
                <w:rFonts w:ascii="Times New Roman" w:hAnsi="Times New Roman"/>
                <w:sz w:val="24"/>
                <w:szCs w:val="24"/>
                <w:lang w:val="sr-Cyrl-CS"/>
              </w:rPr>
              <w:t>Назив члана групе привредних субјеката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ru-RU"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Адреса седишта</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Особа за контакт</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rPr>
              <w:t>Телефон и телефакс</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Cyrl-CS" w:eastAsia="ar-SA"/>
              </w:rPr>
            </w:pPr>
          </w:p>
        </w:tc>
      </w:tr>
      <w:tr w:rsidR="00C34927" w:rsidRPr="006F71B9" w:rsidTr="00E93CD1">
        <w:trPr>
          <w:trHeight w:val="320"/>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val="sr-Latn-CS" w:eastAsia="ar-SA"/>
              </w:rPr>
            </w:pPr>
            <w:r w:rsidRPr="006F71B9">
              <w:rPr>
                <w:rFonts w:ascii="Times New Roman" w:hAnsi="Times New Roman"/>
                <w:sz w:val="24"/>
                <w:szCs w:val="24"/>
                <w:lang w:val="sr-Cyrl-CS"/>
              </w:rPr>
              <w:t>Матични број и ПИБ</w:t>
            </w:r>
          </w:p>
        </w:tc>
        <w:tc>
          <w:tcPr>
            <w:tcW w:w="2294"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c>
          <w:tcPr>
            <w:tcW w:w="4193" w:type="dxa"/>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r w:rsidR="00C34927" w:rsidRPr="006F71B9" w:rsidTr="00E93CD1">
        <w:trPr>
          <w:trHeight w:val="335"/>
        </w:trPr>
        <w:tc>
          <w:tcPr>
            <w:tcW w:w="4961" w:type="dxa"/>
          </w:tcPr>
          <w:p w:rsidR="00C34927" w:rsidRPr="006F71B9" w:rsidRDefault="00C34927" w:rsidP="00E93CD1">
            <w:pPr>
              <w:tabs>
                <w:tab w:val="left" w:pos="426"/>
                <w:tab w:val="right" w:pos="709"/>
              </w:tabs>
              <w:suppressAutoHyphens/>
              <w:spacing w:after="0" w:line="240" w:lineRule="auto"/>
              <w:ind w:right="-1"/>
              <w:jc w:val="both"/>
              <w:rPr>
                <w:rFonts w:ascii="Times New Roman" w:hAnsi="Times New Roman"/>
                <w:sz w:val="24"/>
                <w:szCs w:val="24"/>
                <w:lang w:eastAsia="ar-SA"/>
              </w:rPr>
            </w:pPr>
            <w:r w:rsidRPr="006F71B9">
              <w:rPr>
                <w:rFonts w:ascii="Times New Roman" w:hAnsi="Times New Roman"/>
                <w:sz w:val="24"/>
                <w:szCs w:val="24"/>
                <w:lang w:val="sr-Cyrl-CS"/>
              </w:rPr>
              <w:t>Електронска адреса понуђача(</w:t>
            </w:r>
            <w:r w:rsidRPr="006F71B9">
              <w:rPr>
                <w:rFonts w:ascii="Times New Roman" w:hAnsi="Times New Roman"/>
                <w:sz w:val="24"/>
                <w:szCs w:val="24"/>
              </w:rPr>
              <w:t>e-mail)</w:t>
            </w:r>
          </w:p>
        </w:tc>
        <w:tc>
          <w:tcPr>
            <w:tcW w:w="6487" w:type="dxa"/>
            <w:gridSpan w:val="2"/>
            <w:shd w:val="clear" w:color="auto" w:fill="DBE5F1" w:themeFill="accent1" w:themeFillTint="33"/>
          </w:tcPr>
          <w:p w:rsidR="00C34927" w:rsidRPr="006F71B9" w:rsidRDefault="00C34927" w:rsidP="00E93CD1">
            <w:pPr>
              <w:tabs>
                <w:tab w:val="left" w:pos="426"/>
                <w:tab w:val="right" w:pos="709"/>
              </w:tabs>
              <w:suppressAutoHyphens/>
              <w:spacing w:after="0" w:line="240" w:lineRule="auto"/>
              <w:ind w:left="426" w:right="-1"/>
              <w:jc w:val="both"/>
              <w:rPr>
                <w:rFonts w:ascii="Times New Roman" w:hAnsi="Times New Roman"/>
                <w:color w:val="FFFFFF"/>
                <w:sz w:val="24"/>
                <w:szCs w:val="24"/>
                <w:lang w:val="sr-Latn-CS" w:eastAsia="ar-SA"/>
              </w:rPr>
            </w:pPr>
          </w:p>
        </w:tc>
      </w:tr>
    </w:tbl>
    <w:p w:rsidR="00C34927" w:rsidRPr="00C34927" w:rsidRDefault="00C34927" w:rsidP="00A21251">
      <w:pPr>
        <w:spacing w:after="0" w:line="240" w:lineRule="auto"/>
        <w:rPr>
          <w:rFonts w:ascii="Times New Roman" w:hAnsi="Times New Roman"/>
          <w:sz w:val="24"/>
          <w:szCs w:val="24"/>
          <w:lang w:val="sr-Cyrl-RS"/>
        </w:rPr>
      </w:pPr>
    </w:p>
    <w:p w:rsidR="008A608B" w:rsidRDefault="008A608B" w:rsidP="00427485">
      <w:pPr>
        <w:spacing w:after="0" w:line="240" w:lineRule="auto"/>
        <w:jc w:val="both"/>
        <w:rPr>
          <w:rFonts w:ascii="Times New Roman" w:hAnsi="Times New Roman"/>
          <w:b/>
          <w:sz w:val="24"/>
          <w:szCs w:val="24"/>
          <w:lang w:val="sr-Cyrl-RS"/>
        </w:rPr>
      </w:pPr>
    </w:p>
    <w:p w:rsidR="008A608B" w:rsidRPr="008A608B" w:rsidRDefault="008A608B" w:rsidP="00427485">
      <w:pPr>
        <w:spacing w:after="0" w:line="240" w:lineRule="auto"/>
        <w:jc w:val="both"/>
        <w:rPr>
          <w:rFonts w:ascii="Times New Roman" w:hAnsi="Times New Roman"/>
          <w:sz w:val="24"/>
          <w:szCs w:val="24"/>
          <w:lang w:val="sr-Cyrl-RS"/>
        </w:rPr>
        <w:sectPr w:rsidR="008A608B" w:rsidRPr="008A608B" w:rsidSect="001D6341">
          <w:pgSz w:w="12240" w:h="15840"/>
          <w:pgMar w:top="709" w:right="426" w:bottom="851" w:left="568" w:header="708" w:footer="708" w:gutter="0"/>
          <w:cols w:space="708"/>
          <w:docGrid w:linePitch="360"/>
        </w:sectPr>
      </w:pPr>
    </w:p>
    <w:tbl>
      <w:tblPr>
        <w:tblW w:w="13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10"/>
      </w:tblGrid>
      <w:tr w:rsidR="008A608B" w:rsidRPr="00CF4F8E" w:rsidTr="00E93CD1">
        <w:trPr>
          <w:trHeight w:val="566"/>
        </w:trPr>
        <w:tc>
          <w:tcPr>
            <w:tcW w:w="13310" w:type="dxa"/>
            <w:shd w:val="clear" w:color="auto" w:fill="C6D9F1"/>
            <w:noWrap/>
          </w:tcPr>
          <w:p w:rsidR="008A608B" w:rsidRPr="00CF4F8E" w:rsidRDefault="008A608B" w:rsidP="00E93CD1">
            <w:pPr>
              <w:spacing w:after="0" w:line="240" w:lineRule="auto"/>
              <w:rPr>
                <w:rFonts w:ascii="Times New Roman" w:eastAsia="Arial Unicode MS" w:hAnsi="Times New Roman"/>
                <w:b/>
                <w:bCs/>
                <w:sz w:val="12"/>
                <w:szCs w:val="12"/>
              </w:rPr>
            </w:pPr>
          </w:p>
          <w:p w:rsidR="008A608B" w:rsidRPr="00CF4F8E" w:rsidRDefault="008A608B" w:rsidP="00E93CD1">
            <w:pPr>
              <w:tabs>
                <w:tab w:val="center" w:pos="6547"/>
                <w:tab w:val="left" w:pos="9490"/>
              </w:tabs>
              <w:spacing w:after="0" w:line="240" w:lineRule="auto"/>
              <w:rPr>
                <w:rFonts w:ascii="Times New Roman" w:eastAsia="Arial Unicode MS" w:hAnsi="Times New Roman"/>
                <w:b/>
                <w:bCs/>
                <w:sz w:val="24"/>
                <w:szCs w:val="24"/>
              </w:rPr>
            </w:pPr>
            <w:r>
              <w:rPr>
                <w:rFonts w:ascii="Times New Roman" w:eastAsia="Arial Unicode MS" w:hAnsi="Times New Roman"/>
                <w:b/>
                <w:bCs/>
                <w:sz w:val="24"/>
                <w:szCs w:val="24"/>
              </w:rPr>
              <w:tab/>
            </w:r>
            <w:r w:rsidRPr="00CF4F8E">
              <w:rPr>
                <w:rFonts w:ascii="Times New Roman" w:eastAsia="Arial Unicode MS" w:hAnsi="Times New Roman"/>
                <w:b/>
                <w:bCs/>
                <w:sz w:val="24"/>
                <w:szCs w:val="24"/>
              </w:rPr>
              <w:t xml:space="preserve">ТЕХНИЧКА СПЕЦИФИКАЦИЈА РАДОВА </w:t>
            </w:r>
            <w:r>
              <w:rPr>
                <w:rFonts w:ascii="Times New Roman" w:eastAsia="Arial Unicode MS" w:hAnsi="Times New Roman"/>
                <w:b/>
                <w:bCs/>
                <w:sz w:val="24"/>
                <w:szCs w:val="24"/>
              </w:rPr>
              <w:tab/>
            </w:r>
          </w:p>
          <w:p w:rsidR="008A608B" w:rsidRPr="00D459A6" w:rsidRDefault="008A608B" w:rsidP="00CB3FED">
            <w:pPr>
              <w:spacing w:after="0" w:line="240" w:lineRule="auto"/>
              <w:jc w:val="center"/>
              <w:rPr>
                <w:rFonts w:ascii="Times New Roman" w:eastAsia="Arial Unicode MS" w:hAnsi="Times New Roman"/>
                <w:b/>
                <w:bCs/>
                <w:sz w:val="24"/>
                <w:szCs w:val="24"/>
                <w:lang w:val="sr-Cyrl-RS"/>
              </w:rPr>
            </w:pPr>
            <w:r w:rsidRPr="00CF4F8E">
              <w:rPr>
                <w:rFonts w:ascii="Times New Roman" w:eastAsia="Arial Unicode MS" w:hAnsi="Times New Roman"/>
                <w:b/>
                <w:bCs/>
                <w:sz w:val="24"/>
                <w:szCs w:val="24"/>
              </w:rPr>
              <w:t xml:space="preserve">изођење радова на </w:t>
            </w:r>
            <w:r w:rsidR="00CB3FED" w:rsidRPr="00CB3FED">
              <w:rPr>
                <w:rFonts w:ascii="Times New Roman" w:hAnsi="Times New Roman"/>
                <w:b/>
                <w:sz w:val="24"/>
                <w:lang w:val="sr-Cyrl-CS"/>
              </w:rPr>
              <w:t>ревитализацији и текућег одржавања пословног седишта Градске општине Палилула у Нишу</w:t>
            </w:r>
          </w:p>
        </w:tc>
      </w:tr>
    </w:tbl>
    <w:p w:rsidR="008A608B" w:rsidRPr="00CF4F8E" w:rsidRDefault="008A608B" w:rsidP="008A608B">
      <w:pPr>
        <w:spacing w:after="0" w:line="240" w:lineRule="auto"/>
        <w:rPr>
          <w:rFonts w:ascii="Times New Roman" w:hAnsi="Times New Roman"/>
          <w:b/>
          <w:sz w:val="24"/>
          <w:szCs w:val="24"/>
        </w:rPr>
      </w:pPr>
    </w:p>
    <w:p w:rsidR="008A608B" w:rsidRPr="00CB3FED" w:rsidRDefault="008A608B" w:rsidP="00431B20">
      <w:pPr>
        <w:pStyle w:val="ListParagraph"/>
        <w:numPr>
          <w:ilvl w:val="0"/>
          <w:numId w:val="21"/>
        </w:numPr>
        <w:tabs>
          <w:tab w:val="left" w:pos="0"/>
          <w:tab w:val="left" w:pos="284"/>
        </w:tabs>
        <w:spacing w:after="0"/>
        <w:rPr>
          <w:rFonts w:ascii="Times New Roman" w:hAnsi="Times New Roman"/>
          <w:sz w:val="24"/>
          <w:szCs w:val="24"/>
          <w:lang w:val="sr-Cyrl-RS"/>
        </w:rPr>
      </w:pPr>
      <w:r w:rsidRPr="00CB3FED">
        <w:rPr>
          <w:rFonts w:ascii="Times New Roman" w:hAnsi="Times New Roman"/>
          <w:b/>
          <w:sz w:val="24"/>
          <w:szCs w:val="24"/>
        </w:rPr>
        <w:t xml:space="preserve">Врста радова: </w:t>
      </w:r>
      <w:r w:rsidRPr="00CB3FED">
        <w:rPr>
          <w:rFonts w:ascii="Times New Roman" w:hAnsi="Times New Roman"/>
          <w:sz w:val="24"/>
          <w:szCs w:val="24"/>
        </w:rPr>
        <w:t xml:space="preserve">Извођење грађевинских радова на </w:t>
      </w:r>
      <w:r w:rsidR="00CB3FED" w:rsidRPr="00CB3FED">
        <w:rPr>
          <w:rFonts w:ascii="Times New Roman" w:hAnsi="Times New Roman"/>
          <w:sz w:val="24"/>
        </w:rPr>
        <w:t>ревитализацији и текућег одржавања пословног седишта Градске општине Палилула у Нишу</w:t>
      </w:r>
      <w:r w:rsidR="00CB3FED">
        <w:rPr>
          <w:rFonts w:ascii="Times New Roman" w:hAnsi="Times New Roman"/>
          <w:sz w:val="24"/>
          <w:lang w:val="sr-Cyrl-RS"/>
        </w:rPr>
        <w:t>.</w:t>
      </w:r>
    </w:p>
    <w:p w:rsidR="00CB3FED" w:rsidRPr="00CB3FED" w:rsidRDefault="00CB3FED" w:rsidP="00CB3FED">
      <w:pPr>
        <w:pStyle w:val="ListParagraph"/>
        <w:tabs>
          <w:tab w:val="left" w:pos="0"/>
          <w:tab w:val="left" w:pos="284"/>
        </w:tabs>
        <w:spacing w:after="0"/>
        <w:ind w:left="360" w:firstLine="0"/>
        <w:rPr>
          <w:rFonts w:ascii="Times New Roman" w:hAnsi="Times New Roman"/>
          <w:sz w:val="24"/>
          <w:szCs w:val="24"/>
          <w:lang w:val="sr-Cyrl-RS"/>
        </w:rPr>
      </w:pP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b/>
          <w:sz w:val="24"/>
          <w:szCs w:val="24"/>
        </w:rPr>
        <w:t>2.</w:t>
      </w:r>
      <w:r w:rsidRPr="00CF4F8E">
        <w:rPr>
          <w:rFonts w:ascii="Times New Roman" w:hAnsi="Times New Roman"/>
          <w:b/>
          <w:sz w:val="24"/>
          <w:szCs w:val="24"/>
        </w:rPr>
        <w:tab/>
        <w:t xml:space="preserve">Техничке карактеристике, квалитет, количина, опис радова: </w:t>
      </w:r>
      <w:r w:rsidRPr="00CF4F8E">
        <w:rPr>
          <w:rFonts w:ascii="Times New Roman" w:hAnsi="Times New Roman"/>
          <w:sz w:val="24"/>
          <w:szCs w:val="24"/>
        </w:rPr>
        <w:t>Техничке карактеристике, квалитет, количина и опис радова дати су у Техничкој спецификацији радова.</w:t>
      </w:r>
    </w:p>
    <w:p w:rsidR="008A608B" w:rsidRPr="00CF4F8E" w:rsidRDefault="008A608B" w:rsidP="00CB3FED">
      <w:pPr>
        <w:tabs>
          <w:tab w:val="left" w:pos="284"/>
        </w:tabs>
        <w:spacing w:after="0" w:line="240" w:lineRule="auto"/>
        <w:jc w:val="both"/>
        <w:rPr>
          <w:rFonts w:ascii="Times New Roman" w:hAnsi="Times New Roman"/>
          <w:sz w:val="24"/>
          <w:szCs w:val="24"/>
        </w:rPr>
      </w:pPr>
    </w:p>
    <w:p w:rsidR="008A608B" w:rsidRPr="00CF4F8E" w:rsidRDefault="00CB3FED" w:rsidP="008A608B">
      <w:pPr>
        <w:tabs>
          <w:tab w:val="left" w:pos="284"/>
        </w:tabs>
        <w:spacing w:after="0" w:line="240" w:lineRule="auto"/>
        <w:jc w:val="both"/>
        <w:rPr>
          <w:rFonts w:ascii="Times New Roman" w:hAnsi="Times New Roman"/>
          <w:sz w:val="24"/>
          <w:szCs w:val="24"/>
        </w:rPr>
      </w:pPr>
      <w:r>
        <w:rPr>
          <w:rFonts w:ascii="Times New Roman" w:hAnsi="Times New Roman"/>
          <w:b/>
          <w:sz w:val="24"/>
          <w:szCs w:val="24"/>
          <w:lang w:val="sr-Cyrl-RS"/>
        </w:rPr>
        <w:t>3</w:t>
      </w:r>
      <w:r w:rsidR="008A608B" w:rsidRPr="00CF4F8E">
        <w:rPr>
          <w:rFonts w:ascii="Times New Roman" w:hAnsi="Times New Roman"/>
          <w:b/>
          <w:sz w:val="24"/>
          <w:szCs w:val="24"/>
        </w:rPr>
        <w:t>.</w:t>
      </w:r>
      <w:r w:rsidR="008A608B" w:rsidRPr="00CF4F8E">
        <w:rPr>
          <w:rFonts w:ascii="Times New Roman" w:hAnsi="Times New Roman"/>
          <w:sz w:val="24"/>
          <w:szCs w:val="24"/>
        </w:rPr>
        <w:tab/>
      </w:r>
      <w:r w:rsidR="008A608B" w:rsidRPr="00CF4F8E">
        <w:rPr>
          <w:rFonts w:ascii="Times New Roman" w:hAnsi="Times New Roman"/>
          <w:b/>
          <w:sz w:val="24"/>
          <w:szCs w:val="24"/>
        </w:rPr>
        <w:t xml:space="preserve">Начин спровођења контроле и обезбеђивање гаранције квалитета: </w:t>
      </w:r>
      <w:r w:rsidR="008A608B" w:rsidRPr="00CF4F8E">
        <w:rPr>
          <w:rFonts w:ascii="Times New Roman" w:hAnsi="Times New Roman"/>
          <w:sz w:val="24"/>
          <w:szCs w:val="24"/>
        </w:rPr>
        <w:t xml:space="preserve">Стручни надзор над извођењем уговорених радова се врши у складу са Законом о планирању и изградњи. Наручилац одређује стручни надзор  преко кога се спроводи контрола и обезбеђивање гаранције квалитета извођења радова, који проверава и утврђује да ли су радови изведени у складу са </w:t>
      </w:r>
      <w:r w:rsidR="008A608B">
        <w:rPr>
          <w:rFonts w:ascii="Times New Roman" w:hAnsi="Times New Roman"/>
          <w:sz w:val="24"/>
          <w:szCs w:val="24"/>
          <w:lang w:val="sr-Cyrl-RS"/>
        </w:rPr>
        <w:t>т</w:t>
      </w:r>
      <w:r w:rsidR="008A608B" w:rsidRPr="00CF4F8E">
        <w:rPr>
          <w:rFonts w:ascii="Times New Roman" w:hAnsi="Times New Roman"/>
          <w:sz w:val="24"/>
          <w:szCs w:val="24"/>
        </w:rPr>
        <w:t>ехничком спецификацијом радова у погледу врсте, количине, квалитета и рока за извођење радова, о чему редовно извештава Наручиоца, у складу са уговором о вршењу стручног надзора и према законским прописима.</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sz w:val="24"/>
          <w:szCs w:val="24"/>
        </w:rPr>
        <w:t>Након окончања свих предвиђених радова, Извођач радова је у обавези да о томе обавести представника наручиоца и стручни надзор, како би се приступило примопредаји радова и потписивању Записника о примопредаји радова.</w:t>
      </w:r>
    </w:p>
    <w:p w:rsidR="008A608B" w:rsidRPr="00CF4F8E" w:rsidRDefault="008A608B" w:rsidP="008A608B">
      <w:pPr>
        <w:tabs>
          <w:tab w:val="left" w:pos="284"/>
        </w:tabs>
        <w:spacing w:after="0" w:line="240" w:lineRule="auto"/>
        <w:jc w:val="both"/>
        <w:rPr>
          <w:rFonts w:ascii="Times New Roman" w:hAnsi="Times New Roman"/>
          <w:sz w:val="24"/>
          <w:szCs w:val="24"/>
        </w:rPr>
      </w:pPr>
      <w:r w:rsidRPr="00CF4F8E">
        <w:rPr>
          <w:rFonts w:ascii="Times New Roman" w:hAnsi="Times New Roman"/>
          <w:sz w:val="24"/>
          <w:szCs w:val="24"/>
        </w:rPr>
        <w:t>Битни захтеви који нису укључени у важеће техничке норме и стандарде, а који се односе на заштиту животне средине, енергетску ефикасност, безбедност и друге околности од општег интереса, морају да се поштују приликом извођења радова, у складу са прописима којима се уређују наведене области.</w:t>
      </w:r>
    </w:p>
    <w:p w:rsidR="008A608B" w:rsidRPr="00CF4F8E" w:rsidRDefault="008A608B" w:rsidP="008A608B">
      <w:pPr>
        <w:spacing w:after="0" w:line="240" w:lineRule="auto"/>
        <w:rPr>
          <w:rFonts w:ascii="Times New Roman" w:hAnsi="Times New Roman"/>
          <w:sz w:val="24"/>
          <w:szCs w:val="24"/>
        </w:rPr>
      </w:pPr>
    </w:p>
    <w:p w:rsidR="008A608B" w:rsidRPr="00CF4F8E" w:rsidRDefault="00CB3FED" w:rsidP="008A608B">
      <w:pPr>
        <w:spacing w:after="0" w:line="240" w:lineRule="auto"/>
        <w:jc w:val="both"/>
        <w:rPr>
          <w:rFonts w:ascii="Times New Roman" w:hAnsi="Times New Roman"/>
          <w:sz w:val="24"/>
          <w:szCs w:val="24"/>
        </w:rPr>
      </w:pPr>
      <w:r>
        <w:rPr>
          <w:rFonts w:ascii="Times New Roman" w:hAnsi="Times New Roman"/>
          <w:b/>
          <w:sz w:val="24"/>
          <w:szCs w:val="24"/>
        </w:rPr>
        <w:t>4</w:t>
      </w:r>
      <w:r w:rsidR="008A608B" w:rsidRPr="00CF4F8E">
        <w:rPr>
          <w:rFonts w:ascii="Times New Roman" w:hAnsi="Times New Roman"/>
          <w:b/>
          <w:sz w:val="24"/>
          <w:szCs w:val="24"/>
        </w:rPr>
        <w:t xml:space="preserve">. Рок извођења радова: </w:t>
      </w:r>
      <w:r w:rsidR="008A608B" w:rsidRPr="00CF4F8E">
        <w:rPr>
          <w:rFonts w:ascii="Times New Roman" w:hAnsi="Times New Roman"/>
          <w:sz w:val="24"/>
          <w:szCs w:val="24"/>
        </w:rPr>
        <w:t xml:space="preserve">Рок извођења радова не може бити </w:t>
      </w:r>
      <w:r w:rsidR="008A608B" w:rsidRPr="00F43549">
        <w:rPr>
          <w:rFonts w:ascii="Times New Roman" w:hAnsi="Times New Roman"/>
          <w:sz w:val="24"/>
          <w:szCs w:val="24"/>
        </w:rPr>
        <w:t xml:space="preserve">дужи од </w:t>
      </w:r>
      <w:r>
        <w:rPr>
          <w:rFonts w:ascii="Times New Roman" w:hAnsi="Times New Roman"/>
          <w:sz w:val="24"/>
          <w:szCs w:val="24"/>
          <w:lang w:val="sr-Cyrl-RS"/>
        </w:rPr>
        <w:t>60</w:t>
      </w:r>
      <w:r w:rsidR="008A608B" w:rsidRPr="00F43549">
        <w:rPr>
          <w:rFonts w:ascii="Times New Roman" w:hAnsi="Times New Roman"/>
          <w:sz w:val="24"/>
          <w:szCs w:val="24"/>
        </w:rPr>
        <w:t xml:space="preserve"> (</w:t>
      </w:r>
      <w:r>
        <w:rPr>
          <w:rFonts w:ascii="Times New Roman" w:hAnsi="Times New Roman"/>
          <w:sz w:val="24"/>
          <w:szCs w:val="24"/>
          <w:lang w:val="sr-Cyrl-RS"/>
        </w:rPr>
        <w:t>шездесет</w:t>
      </w:r>
      <w:r w:rsidR="008A608B" w:rsidRPr="00F43549">
        <w:rPr>
          <w:rFonts w:ascii="Times New Roman" w:hAnsi="Times New Roman"/>
          <w:sz w:val="24"/>
          <w:szCs w:val="24"/>
        </w:rPr>
        <w:t>) ка</w:t>
      </w:r>
      <w:r w:rsidR="008A608B" w:rsidRPr="00CF4F8E">
        <w:rPr>
          <w:rFonts w:ascii="Times New Roman" w:hAnsi="Times New Roman"/>
          <w:sz w:val="24"/>
          <w:szCs w:val="24"/>
        </w:rPr>
        <w:t>лендарских дана рачунајући од дана увођења Извођача радова у посао.</w:t>
      </w:r>
    </w:p>
    <w:p w:rsidR="008A608B" w:rsidRPr="00CF4F8E" w:rsidRDefault="008A608B" w:rsidP="008A608B">
      <w:pPr>
        <w:spacing w:after="0" w:line="240" w:lineRule="auto"/>
        <w:rPr>
          <w:rFonts w:ascii="Times New Roman" w:hAnsi="Times New Roman"/>
          <w:sz w:val="24"/>
          <w:szCs w:val="24"/>
        </w:rPr>
      </w:pPr>
      <w:r w:rsidRPr="00CF4F8E">
        <w:rPr>
          <w:rFonts w:ascii="Times New Roman" w:hAnsi="Times New Roman"/>
          <w:sz w:val="24"/>
          <w:szCs w:val="24"/>
        </w:rPr>
        <w:tab/>
      </w:r>
    </w:p>
    <w:p w:rsidR="008A608B" w:rsidRPr="00CB3FED" w:rsidRDefault="00CB3FED" w:rsidP="008A608B">
      <w:pPr>
        <w:spacing w:after="0" w:line="240" w:lineRule="auto"/>
        <w:jc w:val="both"/>
        <w:rPr>
          <w:rFonts w:ascii="Times New Roman" w:hAnsi="Times New Roman"/>
          <w:bCs/>
          <w:sz w:val="24"/>
          <w:szCs w:val="24"/>
          <w:lang w:val="sr-Cyrl-RS"/>
        </w:rPr>
      </w:pPr>
      <w:r>
        <w:rPr>
          <w:rFonts w:ascii="Times New Roman" w:hAnsi="Times New Roman"/>
          <w:b/>
          <w:sz w:val="24"/>
          <w:szCs w:val="24"/>
        </w:rPr>
        <w:t>5</w:t>
      </w:r>
      <w:r w:rsidR="008A608B" w:rsidRPr="00CF4F8E">
        <w:rPr>
          <w:rFonts w:ascii="Times New Roman" w:hAnsi="Times New Roman"/>
          <w:b/>
          <w:sz w:val="24"/>
          <w:szCs w:val="24"/>
        </w:rPr>
        <w:t xml:space="preserve">. Место извођења радова (локација): </w:t>
      </w:r>
      <w:r>
        <w:rPr>
          <w:rFonts w:ascii="Times New Roman" w:hAnsi="Times New Roman"/>
          <w:bCs/>
          <w:sz w:val="24"/>
          <w:szCs w:val="24"/>
        </w:rPr>
        <w:t>Градска општина</w:t>
      </w:r>
      <w:r w:rsidR="008A608B" w:rsidRPr="00CF4F8E">
        <w:rPr>
          <w:rFonts w:ascii="Times New Roman" w:hAnsi="Times New Roman"/>
          <w:bCs/>
          <w:sz w:val="24"/>
          <w:szCs w:val="24"/>
        </w:rPr>
        <w:t xml:space="preserve"> Палилула</w:t>
      </w:r>
      <w:r w:rsidR="008A608B">
        <w:rPr>
          <w:rFonts w:ascii="Times New Roman" w:hAnsi="Times New Roman"/>
          <w:bCs/>
          <w:sz w:val="24"/>
          <w:szCs w:val="24"/>
          <w:lang w:val="sr-Cyrl-RS"/>
        </w:rPr>
        <w:t xml:space="preserve"> Ниш</w:t>
      </w:r>
      <w:r>
        <w:rPr>
          <w:rFonts w:ascii="Times New Roman" w:hAnsi="Times New Roman"/>
          <w:bCs/>
          <w:sz w:val="24"/>
          <w:szCs w:val="24"/>
        </w:rPr>
        <w:t>,</w:t>
      </w:r>
      <w:r>
        <w:rPr>
          <w:rFonts w:ascii="Times New Roman" w:hAnsi="Times New Roman"/>
          <w:bCs/>
          <w:sz w:val="24"/>
          <w:szCs w:val="24"/>
          <w:lang w:val="sr-Cyrl-RS"/>
        </w:rPr>
        <w:t xml:space="preserve"> ул. Бранка Радичевића 1.</w:t>
      </w:r>
    </w:p>
    <w:p w:rsidR="008A608B" w:rsidRPr="00CF4F8E" w:rsidRDefault="008A608B" w:rsidP="008A608B">
      <w:pPr>
        <w:spacing w:after="0" w:line="240" w:lineRule="auto"/>
        <w:rPr>
          <w:rFonts w:ascii="Times New Roman" w:hAnsi="Times New Roman"/>
          <w:bCs/>
          <w:sz w:val="24"/>
          <w:szCs w:val="24"/>
        </w:rPr>
      </w:pPr>
    </w:p>
    <w:p w:rsidR="008A608B" w:rsidRPr="00CF4F8E" w:rsidRDefault="00CB3FED" w:rsidP="008A608B">
      <w:pPr>
        <w:spacing w:after="0" w:line="240" w:lineRule="auto"/>
        <w:jc w:val="both"/>
        <w:rPr>
          <w:rFonts w:ascii="Times New Roman" w:hAnsi="Times New Roman"/>
          <w:sz w:val="24"/>
          <w:szCs w:val="24"/>
        </w:rPr>
      </w:pPr>
      <w:r>
        <w:rPr>
          <w:rFonts w:ascii="Times New Roman" w:hAnsi="Times New Roman"/>
          <w:b/>
          <w:sz w:val="24"/>
          <w:szCs w:val="24"/>
        </w:rPr>
        <w:t>6</w:t>
      </w:r>
      <w:r w:rsidR="008A608B" w:rsidRPr="00CF4F8E">
        <w:rPr>
          <w:rFonts w:ascii="Times New Roman" w:hAnsi="Times New Roman"/>
          <w:b/>
          <w:sz w:val="24"/>
          <w:szCs w:val="24"/>
        </w:rPr>
        <w:t xml:space="preserve">. Гарантни рок: </w:t>
      </w:r>
      <w:r w:rsidR="008A608B" w:rsidRPr="00CF4F8E">
        <w:rPr>
          <w:rFonts w:ascii="Times New Roman" w:hAnsi="Times New Roman"/>
          <w:sz w:val="24"/>
          <w:szCs w:val="24"/>
        </w:rPr>
        <w:t>Гарантни рок за квалитет изведених радова не може бити краћи од 24 (двадесетчетири) месеца од дана примопредаје радова.</w:t>
      </w:r>
    </w:p>
    <w:p w:rsidR="008A608B" w:rsidRPr="00CF4F8E" w:rsidRDefault="008A608B" w:rsidP="008A608B">
      <w:pPr>
        <w:spacing w:after="0" w:line="240" w:lineRule="auto"/>
        <w:rPr>
          <w:rFonts w:ascii="Times New Roman" w:hAnsi="Times New Roman"/>
          <w:sz w:val="24"/>
          <w:szCs w:val="24"/>
        </w:rPr>
      </w:pPr>
    </w:p>
    <w:p w:rsidR="008A608B" w:rsidRPr="00CB3FED" w:rsidRDefault="00271F6F" w:rsidP="008A608B">
      <w:pPr>
        <w:spacing w:after="0" w:line="240" w:lineRule="auto"/>
        <w:jc w:val="both"/>
        <w:rPr>
          <w:rFonts w:ascii="Times New Roman" w:hAnsi="Times New Roman"/>
          <w:sz w:val="24"/>
          <w:szCs w:val="24"/>
          <w:lang w:val="sr-Cyrl-RS"/>
        </w:rPr>
      </w:pPr>
      <w:r>
        <w:rPr>
          <w:rFonts w:ascii="Times New Roman" w:hAnsi="Times New Roman"/>
          <w:b/>
          <w:sz w:val="24"/>
          <w:szCs w:val="24"/>
        </w:rPr>
        <w:t>7</w:t>
      </w:r>
      <w:r w:rsidR="008A608B" w:rsidRPr="00CF4F8E">
        <w:rPr>
          <w:rFonts w:ascii="Times New Roman" w:hAnsi="Times New Roman"/>
          <w:b/>
          <w:sz w:val="24"/>
          <w:szCs w:val="24"/>
        </w:rPr>
        <w:t xml:space="preserve">.  Обилазак  локације за  извођење радова: </w:t>
      </w:r>
      <w:r w:rsidR="008A608B" w:rsidRPr="00CF4F8E">
        <w:rPr>
          <w:rFonts w:ascii="Times New Roman" w:hAnsi="Times New Roman"/>
          <w:sz w:val="24"/>
          <w:szCs w:val="24"/>
        </w:rPr>
        <w:t>Ради обезбеђивања услова за припрему прихватљивих понуда, Наручилац ће омогућити обилазак локације за извођење радова, али само уз претходну пријаву, која се подноси најкасније један дан пре намераваног обиласка локације, на ме</w:t>
      </w:r>
      <w:r w:rsidR="004E06F5">
        <w:rPr>
          <w:rFonts w:ascii="Times New Roman" w:hAnsi="Times New Roman"/>
          <w:sz w:val="24"/>
          <w:szCs w:val="24"/>
        </w:rPr>
        <w:t xml:space="preserve">морандуму заинтересованог лица </w:t>
      </w:r>
      <w:bookmarkStart w:id="0" w:name="_GoBack"/>
      <w:bookmarkEnd w:id="0"/>
      <w:r w:rsidR="008A608B" w:rsidRPr="00CF4F8E">
        <w:rPr>
          <w:rFonts w:ascii="Times New Roman" w:hAnsi="Times New Roman"/>
          <w:sz w:val="24"/>
          <w:szCs w:val="24"/>
        </w:rPr>
        <w:t>која садржи податке о лицима овла</w:t>
      </w:r>
      <w:r w:rsidR="008A608B">
        <w:rPr>
          <w:rFonts w:ascii="Times New Roman" w:hAnsi="Times New Roman"/>
          <w:sz w:val="24"/>
          <w:szCs w:val="24"/>
        </w:rPr>
        <w:t>шћеним за обилазак локације за извођење радова.</w:t>
      </w:r>
      <w:r w:rsidR="008A608B">
        <w:rPr>
          <w:rFonts w:ascii="Times New Roman" w:hAnsi="Times New Roman"/>
          <w:sz w:val="24"/>
          <w:szCs w:val="24"/>
          <w:lang w:val="sr-Cyrl-RS"/>
        </w:rPr>
        <w:t xml:space="preserve"> </w:t>
      </w:r>
      <w:r w:rsidR="008A608B" w:rsidRPr="00CF4F8E">
        <w:rPr>
          <w:rFonts w:ascii="Times New Roman" w:hAnsi="Times New Roman"/>
          <w:sz w:val="24"/>
          <w:szCs w:val="24"/>
        </w:rPr>
        <w:t xml:space="preserve">Привредни субјекти достављају пријаве за обилазак локације на е-маил адресу: </w:t>
      </w:r>
      <w:hyperlink r:id="rId8" w:history="1">
        <w:r w:rsidR="00CB3FED" w:rsidRPr="00AD20DB">
          <w:rPr>
            <w:rStyle w:val="Hyperlink"/>
            <w:lang w:eastAsia="ar-SA"/>
          </w:rPr>
          <w:t>milos.ristic@palilula.eu</w:t>
        </w:r>
      </w:hyperlink>
      <w:r w:rsidR="00CB3FED">
        <w:rPr>
          <w:u w:val="single"/>
          <w:lang w:val="sr-Cyrl-RS" w:eastAsia="ar-SA"/>
        </w:rPr>
        <w:t>.</w:t>
      </w:r>
    </w:p>
    <w:p w:rsidR="00841197" w:rsidRDefault="008A608B" w:rsidP="00A21251">
      <w:pPr>
        <w:spacing w:after="0" w:line="240" w:lineRule="auto"/>
        <w:jc w:val="both"/>
        <w:rPr>
          <w:rFonts w:ascii="Times New Roman" w:hAnsi="Times New Roman"/>
          <w:sz w:val="24"/>
          <w:szCs w:val="24"/>
          <w:lang w:val="sr-Cyrl-RS"/>
        </w:rPr>
      </w:pPr>
      <w:r w:rsidRPr="00CF4F8E">
        <w:rPr>
          <w:rFonts w:ascii="Times New Roman" w:hAnsi="Times New Roman"/>
          <w:sz w:val="24"/>
          <w:szCs w:val="24"/>
        </w:rPr>
        <w:t>Обилазак локације за  извођење радова није могућ на дан истека рока за подн</w:t>
      </w:r>
      <w:r w:rsidR="00CB3FED">
        <w:rPr>
          <w:rFonts w:ascii="Times New Roman" w:hAnsi="Times New Roman"/>
          <w:sz w:val="24"/>
          <w:szCs w:val="24"/>
        </w:rPr>
        <w:t xml:space="preserve">ошење понуда. </w:t>
      </w:r>
      <w:r w:rsidR="00CB3FED">
        <w:rPr>
          <w:rFonts w:ascii="Times New Roman" w:hAnsi="Times New Roman"/>
          <w:sz w:val="24"/>
          <w:szCs w:val="24"/>
          <w:lang w:val="sr-Cyrl-RS"/>
        </w:rPr>
        <w:t>Л</w:t>
      </w:r>
      <w:r>
        <w:rPr>
          <w:rFonts w:ascii="Times New Roman" w:hAnsi="Times New Roman"/>
          <w:sz w:val="24"/>
          <w:szCs w:val="24"/>
        </w:rPr>
        <w:t>ице за контакт:</w:t>
      </w:r>
      <w:r>
        <w:rPr>
          <w:rFonts w:ascii="Times New Roman" w:hAnsi="Times New Roman"/>
          <w:sz w:val="24"/>
          <w:szCs w:val="24"/>
          <w:lang w:val="sr-Cyrl-RS"/>
        </w:rPr>
        <w:t xml:space="preserve"> </w:t>
      </w:r>
      <w:r w:rsidR="00CB3FED">
        <w:rPr>
          <w:rFonts w:ascii="Times New Roman" w:hAnsi="Times New Roman"/>
          <w:sz w:val="24"/>
          <w:szCs w:val="24"/>
          <w:lang w:val="sr-Cyrl-RS"/>
        </w:rPr>
        <w:t>Милош Ристић</w:t>
      </w:r>
      <w:r>
        <w:rPr>
          <w:rFonts w:ascii="Times New Roman" w:hAnsi="Times New Roman"/>
          <w:sz w:val="24"/>
          <w:szCs w:val="24"/>
          <w:lang w:val="sr-Cyrl-RS"/>
        </w:rPr>
        <w:t xml:space="preserve">, </w:t>
      </w:r>
      <w:r>
        <w:rPr>
          <w:rFonts w:ascii="Times New Roman" w:hAnsi="Times New Roman"/>
          <w:sz w:val="24"/>
          <w:szCs w:val="24"/>
        </w:rPr>
        <w:t>контакт телефон</w:t>
      </w:r>
      <w:r w:rsidR="00CB3FED">
        <w:rPr>
          <w:rFonts w:ascii="Times New Roman" w:hAnsi="Times New Roman"/>
          <w:sz w:val="24"/>
          <w:szCs w:val="24"/>
        </w:rPr>
        <w:t>: 018/290-600</w:t>
      </w:r>
      <w:r>
        <w:rPr>
          <w:rFonts w:ascii="Times New Roman" w:hAnsi="Times New Roman"/>
          <w:sz w:val="24"/>
          <w:szCs w:val="24"/>
          <w:lang w:val="sr-Cyrl-RS"/>
        </w:rPr>
        <w:t>.</w:t>
      </w:r>
    </w:p>
    <w:p w:rsidR="007B47A2" w:rsidRDefault="007B47A2" w:rsidP="00A21251">
      <w:pPr>
        <w:spacing w:after="0" w:line="240" w:lineRule="auto"/>
        <w:jc w:val="both"/>
        <w:rPr>
          <w:rFonts w:ascii="Times New Roman" w:hAnsi="Times New Roman"/>
          <w:sz w:val="24"/>
          <w:szCs w:val="24"/>
          <w:lang w:val="sr-Cyrl-RS"/>
        </w:rPr>
      </w:pPr>
    </w:p>
    <w:p w:rsidR="007B47A2" w:rsidRDefault="007B47A2" w:rsidP="00A21251">
      <w:pPr>
        <w:spacing w:after="0" w:line="240" w:lineRule="auto"/>
        <w:jc w:val="both"/>
        <w:rPr>
          <w:rFonts w:ascii="Times New Roman" w:hAnsi="Times New Roman"/>
          <w:sz w:val="24"/>
          <w:szCs w:val="24"/>
          <w:lang w:val="sr-Cyrl-RS"/>
        </w:rPr>
      </w:pPr>
    </w:p>
    <w:p w:rsidR="00CB3FED" w:rsidRDefault="00CB3FED" w:rsidP="00A21251">
      <w:pPr>
        <w:spacing w:after="0" w:line="240" w:lineRule="auto"/>
        <w:jc w:val="both"/>
        <w:rPr>
          <w:rFonts w:ascii="Times New Roman" w:hAnsi="Times New Roman"/>
          <w:sz w:val="24"/>
          <w:szCs w:val="24"/>
          <w:lang w:val="sr-Cyrl-RS"/>
        </w:rPr>
      </w:pPr>
    </w:p>
    <w:p w:rsidR="00CB3FED" w:rsidRDefault="00CB3FED" w:rsidP="00A21251">
      <w:pPr>
        <w:spacing w:after="0" w:line="240" w:lineRule="auto"/>
        <w:jc w:val="both"/>
        <w:rPr>
          <w:rFonts w:ascii="Times New Roman" w:hAnsi="Times New Roman"/>
          <w:sz w:val="24"/>
          <w:szCs w:val="24"/>
          <w:lang w:val="sr-Cyrl-RS"/>
        </w:rPr>
      </w:pPr>
    </w:p>
    <w:tbl>
      <w:tblPr>
        <w:tblpPr w:leftFromText="180" w:rightFromText="180" w:vertAnchor="text" w:horzAnchor="margin" w:tblpX="-318" w:tblpY="60"/>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
        <w:gridCol w:w="6743"/>
        <w:gridCol w:w="993"/>
        <w:gridCol w:w="1417"/>
        <w:gridCol w:w="2410"/>
        <w:gridCol w:w="2268"/>
      </w:tblGrid>
      <w:tr w:rsidR="007B47A2" w:rsidRPr="00CF4F8E" w:rsidTr="007B47A2">
        <w:trPr>
          <w:trHeight w:val="563"/>
        </w:trPr>
        <w:tc>
          <w:tcPr>
            <w:tcW w:w="736" w:type="dxa"/>
            <w:noWrap/>
            <w:vAlign w:val="center"/>
          </w:tcPr>
          <w:p w:rsidR="007B47A2" w:rsidRPr="00CF4F8E" w:rsidRDefault="007B47A2" w:rsidP="007B47A2">
            <w:pPr>
              <w:spacing w:after="0" w:line="240" w:lineRule="auto"/>
              <w:ind w:left="-108" w:right="-94"/>
              <w:jc w:val="center"/>
              <w:rPr>
                <w:rFonts w:ascii="Times New Roman" w:hAnsi="Times New Roman"/>
                <w:b/>
                <w:bCs/>
              </w:rPr>
            </w:pPr>
            <w:r w:rsidRPr="00CF4F8E">
              <w:rPr>
                <w:rFonts w:ascii="Times New Roman" w:hAnsi="Times New Roman"/>
                <w:b/>
                <w:bCs/>
              </w:rPr>
              <w:lastRenderedPageBreak/>
              <w:t>Р.б.</w:t>
            </w:r>
          </w:p>
        </w:tc>
        <w:tc>
          <w:tcPr>
            <w:tcW w:w="6743" w:type="dxa"/>
            <w:vAlign w:val="center"/>
          </w:tcPr>
          <w:p w:rsidR="007B47A2" w:rsidRPr="00CF4F8E" w:rsidRDefault="007B47A2" w:rsidP="007B47A2">
            <w:pPr>
              <w:spacing w:after="0" w:line="240" w:lineRule="auto"/>
              <w:jc w:val="center"/>
              <w:rPr>
                <w:rFonts w:ascii="Times New Roman" w:hAnsi="Times New Roman"/>
                <w:b/>
                <w:bCs/>
              </w:rPr>
            </w:pPr>
            <w:r w:rsidRPr="00CF4F8E">
              <w:rPr>
                <w:rFonts w:ascii="Times New Roman" w:hAnsi="Times New Roman"/>
                <w:b/>
                <w:bCs/>
              </w:rPr>
              <w:t>ОПИС ПОЗИЦИЈЕ</w:t>
            </w:r>
          </w:p>
        </w:tc>
        <w:tc>
          <w:tcPr>
            <w:tcW w:w="993" w:type="dxa"/>
            <w:vAlign w:val="center"/>
          </w:tcPr>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Јединица мере</w:t>
            </w:r>
          </w:p>
        </w:tc>
        <w:tc>
          <w:tcPr>
            <w:tcW w:w="1417" w:type="dxa"/>
            <w:vAlign w:val="center"/>
          </w:tcPr>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Процењена</w:t>
            </w:r>
          </w:p>
          <w:p w:rsidR="007B47A2" w:rsidRPr="00CF4F8E" w:rsidRDefault="007B47A2" w:rsidP="007B47A2">
            <w:pPr>
              <w:spacing w:after="0" w:line="240" w:lineRule="auto"/>
              <w:ind w:left="-108" w:right="-108"/>
              <w:jc w:val="center"/>
              <w:rPr>
                <w:rFonts w:ascii="Times New Roman" w:hAnsi="Times New Roman"/>
                <w:b/>
                <w:bCs/>
              </w:rPr>
            </w:pPr>
            <w:r w:rsidRPr="00CF4F8E">
              <w:rPr>
                <w:rFonts w:ascii="Times New Roman" w:hAnsi="Times New Roman"/>
                <w:b/>
                <w:bCs/>
              </w:rPr>
              <w:t>количина</w:t>
            </w:r>
          </w:p>
        </w:tc>
        <w:tc>
          <w:tcPr>
            <w:tcW w:w="2410" w:type="dxa"/>
          </w:tcPr>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 xml:space="preserve">Цена по јединици мере </w:t>
            </w:r>
          </w:p>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без ПДВ</w:t>
            </w:r>
          </w:p>
          <w:p w:rsidR="007B47A2" w:rsidRPr="007B47A2" w:rsidRDefault="007B47A2" w:rsidP="007B47A2">
            <w:pPr>
              <w:spacing w:after="0" w:line="240" w:lineRule="auto"/>
              <w:ind w:left="-108" w:right="-108"/>
              <w:jc w:val="center"/>
              <w:rPr>
                <w:rFonts w:ascii="Times New Roman" w:hAnsi="Times New Roman"/>
                <w:bCs/>
                <w:lang w:val="sr-Cyrl-RS"/>
              </w:rPr>
            </w:pPr>
            <w:r w:rsidRPr="007B47A2">
              <w:rPr>
                <w:rFonts w:ascii="Times New Roman" w:hAnsi="Times New Roman"/>
                <w:bCs/>
                <w:lang w:val="sr-Cyrl-RS"/>
              </w:rPr>
              <w:t>(динара)</w:t>
            </w:r>
          </w:p>
        </w:tc>
        <w:tc>
          <w:tcPr>
            <w:tcW w:w="2268" w:type="dxa"/>
          </w:tcPr>
          <w:p w:rsidR="007B47A2" w:rsidRDefault="007B47A2" w:rsidP="007B47A2">
            <w:pPr>
              <w:spacing w:after="0" w:line="240" w:lineRule="auto"/>
              <w:ind w:left="-108" w:right="-108"/>
              <w:jc w:val="center"/>
              <w:rPr>
                <w:rFonts w:ascii="Times New Roman" w:hAnsi="Times New Roman"/>
                <w:b/>
                <w:bCs/>
                <w:lang w:val="sr-Cyrl-RS"/>
              </w:rPr>
            </w:pPr>
            <w:r>
              <w:rPr>
                <w:rFonts w:ascii="Times New Roman" w:hAnsi="Times New Roman"/>
                <w:b/>
                <w:bCs/>
                <w:lang w:val="sr-Cyrl-RS"/>
              </w:rPr>
              <w:t>Укупна цена без ПДВ</w:t>
            </w:r>
          </w:p>
          <w:p w:rsidR="007B47A2" w:rsidRPr="007B47A2" w:rsidRDefault="007B47A2" w:rsidP="007B47A2">
            <w:pPr>
              <w:jc w:val="center"/>
              <w:rPr>
                <w:rFonts w:ascii="Times New Roman" w:hAnsi="Times New Roman"/>
                <w:lang w:val="sr-Cyrl-RS"/>
              </w:rPr>
            </w:pPr>
            <w:r w:rsidRPr="001D6341">
              <w:rPr>
                <w:rFonts w:ascii="Times New Roman" w:hAnsi="Times New Roman"/>
              </w:rPr>
              <w:t>(динара)</w:t>
            </w:r>
          </w:p>
        </w:tc>
      </w:tr>
      <w:tr w:rsidR="007B47A2" w:rsidRPr="00CF4F8E" w:rsidTr="007B47A2">
        <w:trPr>
          <w:trHeight w:val="274"/>
        </w:trPr>
        <w:tc>
          <w:tcPr>
            <w:tcW w:w="736" w:type="dxa"/>
            <w:noWrap/>
            <w:vAlign w:val="center"/>
          </w:tcPr>
          <w:p w:rsidR="007B47A2" w:rsidRPr="00CF4F8E" w:rsidRDefault="007B47A2" w:rsidP="007B47A2">
            <w:pPr>
              <w:spacing w:after="0" w:line="240" w:lineRule="auto"/>
              <w:ind w:left="-108" w:right="-94"/>
              <w:jc w:val="center"/>
              <w:rPr>
                <w:rFonts w:ascii="Times New Roman" w:hAnsi="Times New Roman"/>
                <w:bCs/>
                <w:sz w:val="20"/>
                <w:szCs w:val="20"/>
              </w:rPr>
            </w:pPr>
            <w:r w:rsidRPr="00CF4F8E">
              <w:rPr>
                <w:rFonts w:ascii="Times New Roman" w:hAnsi="Times New Roman"/>
                <w:bCs/>
                <w:sz w:val="20"/>
                <w:szCs w:val="20"/>
              </w:rPr>
              <w:t>1</w:t>
            </w:r>
          </w:p>
        </w:tc>
        <w:tc>
          <w:tcPr>
            <w:tcW w:w="6743"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2</w:t>
            </w:r>
          </w:p>
        </w:tc>
        <w:tc>
          <w:tcPr>
            <w:tcW w:w="993"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3</w:t>
            </w:r>
          </w:p>
        </w:tc>
        <w:tc>
          <w:tcPr>
            <w:tcW w:w="1417" w:type="dxa"/>
            <w:vAlign w:val="center"/>
          </w:tcPr>
          <w:p w:rsidR="007B47A2" w:rsidRPr="00CF4F8E" w:rsidRDefault="007B47A2" w:rsidP="007B47A2">
            <w:pPr>
              <w:spacing w:after="0" w:line="240" w:lineRule="auto"/>
              <w:jc w:val="center"/>
              <w:rPr>
                <w:rFonts w:ascii="Times New Roman" w:hAnsi="Times New Roman"/>
                <w:bCs/>
                <w:sz w:val="20"/>
                <w:szCs w:val="20"/>
              </w:rPr>
            </w:pPr>
            <w:r w:rsidRPr="00CF4F8E">
              <w:rPr>
                <w:rFonts w:ascii="Times New Roman" w:hAnsi="Times New Roman"/>
                <w:bCs/>
                <w:sz w:val="20"/>
                <w:szCs w:val="20"/>
              </w:rPr>
              <w:t>4</w:t>
            </w:r>
          </w:p>
        </w:tc>
        <w:tc>
          <w:tcPr>
            <w:tcW w:w="2410" w:type="dxa"/>
          </w:tcPr>
          <w:p w:rsidR="007B47A2" w:rsidRDefault="007B47A2" w:rsidP="007B47A2">
            <w:pPr>
              <w:spacing w:after="0" w:line="240" w:lineRule="auto"/>
              <w:jc w:val="center"/>
              <w:rPr>
                <w:rFonts w:ascii="Times New Roman" w:hAnsi="Times New Roman"/>
                <w:bCs/>
                <w:sz w:val="20"/>
                <w:szCs w:val="20"/>
                <w:lang w:val="sr-Cyrl-RS"/>
              </w:rPr>
            </w:pPr>
            <w:r>
              <w:rPr>
                <w:rFonts w:ascii="Times New Roman" w:hAnsi="Times New Roman"/>
                <w:bCs/>
                <w:sz w:val="20"/>
                <w:szCs w:val="20"/>
                <w:lang w:val="sr-Cyrl-RS"/>
              </w:rPr>
              <w:t>5</w:t>
            </w:r>
          </w:p>
        </w:tc>
        <w:tc>
          <w:tcPr>
            <w:tcW w:w="2268" w:type="dxa"/>
          </w:tcPr>
          <w:p w:rsidR="007B47A2" w:rsidRPr="001D6341" w:rsidRDefault="007B47A2" w:rsidP="007B47A2">
            <w:pPr>
              <w:spacing w:after="0" w:line="240" w:lineRule="auto"/>
              <w:jc w:val="center"/>
              <w:rPr>
                <w:rFonts w:ascii="Times New Roman" w:hAnsi="Times New Roman"/>
                <w:bCs/>
                <w:sz w:val="20"/>
                <w:szCs w:val="20"/>
                <w:lang w:val="sr-Cyrl-RS"/>
              </w:rPr>
            </w:pPr>
            <w:r>
              <w:rPr>
                <w:rFonts w:ascii="Times New Roman" w:hAnsi="Times New Roman"/>
                <w:bCs/>
                <w:sz w:val="20"/>
                <w:szCs w:val="20"/>
                <w:lang w:val="sr-Cyrl-RS"/>
              </w:rPr>
              <w:t>6</w:t>
            </w:r>
          </w:p>
        </w:tc>
      </w:tr>
      <w:tr w:rsidR="007B47A2" w:rsidRPr="00CF4F8E" w:rsidTr="00AC43E1">
        <w:trPr>
          <w:trHeight w:val="1347"/>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1.</w:t>
            </w:r>
          </w:p>
        </w:tc>
        <w:tc>
          <w:tcPr>
            <w:tcW w:w="6743" w:type="dxa"/>
            <w:vAlign w:val="center"/>
          </w:tcPr>
          <w:p w:rsidR="007B47A2" w:rsidRDefault="007B47A2" w:rsidP="007B47A2">
            <w:pPr>
              <w:spacing w:after="0" w:line="240" w:lineRule="auto"/>
              <w:jc w:val="both"/>
              <w:rPr>
                <w:rFonts w:ascii="Times New Roman" w:hAnsi="Times New Roman"/>
                <w:lang w:val="sr-Cyrl-RS"/>
              </w:rPr>
            </w:pPr>
            <w:r w:rsidRPr="007B47A2">
              <w:rPr>
                <w:rFonts w:ascii="Times New Roman" w:hAnsi="Times New Roman"/>
              </w:rPr>
              <w:t xml:space="preserve"> </w:t>
            </w:r>
            <w:r w:rsidR="00C06192">
              <w:rPr>
                <w:rFonts w:ascii="Times New Roman" w:hAnsi="Times New Roman"/>
                <w:lang w:val="sr-Cyrl-RS"/>
              </w:rPr>
              <w:t>Демит фасада 5цм стиропора, две руке лепка с</w:t>
            </w:r>
            <w:r w:rsidR="0066726C">
              <w:rPr>
                <w:rFonts w:ascii="Times New Roman" w:hAnsi="Times New Roman"/>
                <w:lang w:val="sr-Cyrl-RS"/>
              </w:rPr>
              <w:t>а мрежицом и завршним акрилом 1.</w:t>
            </w:r>
            <w:r w:rsidR="00C06192">
              <w:rPr>
                <w:rFonts w:ascii="Times New Roman" w:hAnsi="Times New Roman"/>
                <w:lang w:val="sr-Cyrl-RS"/>
              </w:rPr>
              <w:t xml:space="preserve">5 гранулат у боји текстофасада 1076 прљаво бела. </w:t>
            </w:r>
          </w:p>
          <w:p w:rsidR="00C06192" w:rsidRPr="00C06192" w:rsidRDefault="00C06192" w:rsidP="007B47A2">
            <w:pPr>
              <w:spacing w:after="0" w:line="240" w:lineRule="auto"/>
              <w:jc w:val="both"/>
              <w:rPr>
                <w:rFonts w:ascii="Times New Roman" w:hAnsi="Times New Roman"/>
                <w:lang w:val="sr-Cyrl-RS"/>
              </w:rPr>
            </w:pPr>
            <w:r>
              <w:rPr>
                <w:rFonts w:ascii="Times New Roman" w:hAnsi="Times New Roman"/>
                <w:lang w:val="sr-Cyrl-RS"/>
              </w:rPr>
              <w:t>Демонтажа постојеће и монтажа нове ПВЦ столарије.</w:t>
            </w:r>
          </w:p>
        </w:tc>
        <w:tc>
          <w:tcPr>
            <w:tcW w:w="993" w:type="dxa"/>
            <w:vAlign w:val="bottom"/>
          </w:tcPr>
          <w:p w:rsidR="007B47A2" w:rsidRDefault="0082660E" w:rsidP="007B47A2">
            <w:pPr>
              <w:spacing w:after="0" w:line="240" w:lineRule="auto"/>
              <w:ind w:left="-89" w:right="-105"/>
              <w:jc w:val="center"/>
              <w:rPr>
                <w:rFonts w:ascii="Times New Roman" w:hAnsi="Times New Roman"/>
              </w:rPr>
            </w:pPr>
            <w:r>
              <w:rPr>
                <w:rFonts w:ascii="Times New Roman" w:hAnsi="Times New Roman"/>
              </w:rPr>
              <w:t>m2</w:t>
            </w:r>
          </w:p>
          <w:p w:rsidR="0082660E" w:rsidRDefault="0082660E" w:rsidP="007B47A2">
            <w:pPr>
              <w:spacing w:after="0" w:line="240" w:lineRule="auto"/>
              <w:ind w:left="-89" w:right="-105"/>
              <w:jc w:val="center"/>
              <w:rPr>
                <w:rFonts w:ascii="Times New Roman" w:hAnsi="Times New Roman"/>
              </w:rPr>
            </w:pPr>
          </w:p>
          <w:p w:rsidR="0082660E" w:rsidRDefault="0082660E" w:rsidP="007B47A2">
            <w:pPr>
              <w:spacing w:after="0" w:line="240" w:lineRule="auto"/>
              <w:ind w:left="-89" w:right="-105"/>
              <w:jc w:val="center"/>
              <w:rPr>
                <w:rFonts w:ascii="Times New Roman" w:hAnsi="Times New Roman"/>
              </w:rPr>
            </w:pPr>
          </w:p>
          <w:p w:rsidR="0082660E" w:rsidRPr="007B47A2" w:rsidRDefault="0082660E" w:rsidP="007B47A2">
            <w:pPr>
              <w:spacing w:after="0" w:line="240" w:lineRule="auto"/>
              <w:ind w:left="-89" w:right="-105"/>
              <w:jc w:val="center"/>
              <w:rPr>
                <w:rFonts w:ascii="Times New Roman" w:hAnsi="Times New Roman"/>
              </w:rPr>
            </w:pPr>
          </w:p>
        </w:tc>
        <w:tc>
          <w:tcPr>
            <w:tcW w:w="1417" w:type="dxa"/>
            <w:vAlign w:val="bottom"/>
          </w:tcPr>
          <w:p w:rsidR="007B47A2" w:rsidRDefault="00C06192" w:rsidP="007B47A2">
            <w:pPr>
              <w:spacing w:after="0" w:line="240" w:lineRule="auto"/>
              <w:ind w:left="-108" w:right="-108"/>
              <w:jc w:val="center"/>
              <w:rPr>
                <w:rFonts w:ascii="Times New Roman" w:hAnsi="Times New Roman"/>
                <w:lang w:val="sr-Cyrl-RS"/>
              </w:rPr>
            </w:pPr>
            <w:r>
              <w:rPr>
                <w:rFonts w:ascii="Times New Roman" w:hAnsi="Times New Roman"/>
                <w:lang w:val="sr-Cyrl-RS"/>
              </w:rPr>
              <w:t>350</w:t>
            </w:r>
          </w:p>
          <w:p w:rsidR="00C06192" w:rsidRDefault="00C06192" w:rsidP="007B47A2">
            <w:pPr>
              <w:spacing w:after="0" w:line="240" w:lineRule="auto"/>
              <w:ind w:left="-108" w:right="-108"/>
              <w:jc w:val="center"/>
              <w:rPr>
                <w:rFonts w:ascii="Times New Roman" w:hAnsi="Times New Roman"/>
                <w:lang w:val="sr-Cyrl-RS"/>
              </w:rPr>
            </w:pPr>
          </w:p>
          <w:p w:rsidR="00C06192" w:rsidRDefault="00C06192" w:rsidP="007B47A2">
            <w:pPr>
              <w:spacing w:after="0" w:line="240" w:lineRule="auto"/>
              <w:ind w:left="-108" w:right="-108"/>
              <w:jc w:val="center"/>
              <w:rPr>
                <w:rFonts w:ascii="Times New Roman" w:hAnsi="Times New Roman"/>
                <w:lang w:val="sr-Cyrl-RS"/>
              </w:rPr>
            </w:pPr>
          </w:p>
          <w:p w:rsidR="00C06192" w:rsidRPr="00C06192" w:rsidRDefault="00C06192" w:rsidP="007B47A2">
            <w:pPr>
              <w:spacing w:after="0" w:line="240" w:lineRule="auto"/>
              <w:ind w:left="-108" w:right="-108"/>
              <w:jc w:val="center"/>
              <w:rPr>
                <w:rFonts w:ascii="Times New Roman" w:hAnsi="Times New Roman"/>
                <w:lang w:val="sr-Cyrl-RS"/>
              </w:rPr>
            </w:pPr>
          </w:p>
        </w:tc>
        <w:tc>
          <w:tcPr>
            <w:tcW w:w="2410" w:type="dxa"/>
          </w:tcPr>
          <w:p w:rsidR="007B47A2" w:rsidRPr="006207EF" w:rsidRDefault="007B47A2" w:rsidP="007B47A2">
            <w:pPr>
              <w:spacing w:after="0" w:line="240" w:lineRule="auto"/>
              <w:ind w:left="-108" w:right="-108"/>
              <w:jc w:val="center"/>
              <w:rPr>
                <w:rFonts w:ascii="Times New Roman" w:hAnsi="Times New Roman"/>
              </w:rPr>
            </w:pPr>
          </w:p>
        </w:tc>
        <w:tc>
          <w:tcPr>
            <w:tcW w:w="2268" w:type="dxa"/>
          </w:tcPr>
          <w:p w:rsidR="007B47A2" w:rsidRPr="006207EF" w:rsidRDefault="007B47A2" w:rsidP="007B47A2">
            <w:pPr>
              <w:spacing w:after="0" w:line="240" w:lineRule="auto"/>
              <w:ind w:left="-108" w:right="-108"/>
              <w:jc w:val="center"/>
              <w:rPr>
                <w:rFonts w:ascii="Times New Roman" w:hAnsi="Times New Roman"/>
              </w:rPr>
            </w:pPr>
          </w:p>
        </w:tc>
      </w:tr>
      <w:tr w:rsidR="007B47A2" w:rsidRPr="00CF4F8E" w:rsidTr="00AC43E1">
        <w:trPr>
          <w:trHeight w:val="1409"/>
        </w:trPr>
        <w:tc>
          <w:tcPr>
            <w:tcW w:w="736" w:type="dxa"/>
          </w:tcPr>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p>
          <w:p w:rsidR="007B47A2" w:rsidRPr="007B47A2" w:rsidRDefault="007B47A2" w:rsidP="007B47A2">
            <w:pPr>
              <w:spacing w:after="0" w:line="240" w:lineRule="auto"/>
              <w:ind w:left="-108" w:right="-109"/>
              <w:jc w:val="center"/>
              <w:rPr>
                <w:rFonts w:ascii="Times New Roman" w:hAnsi="Times New Roman"/>
              </w:rPr>
            </w:pPr>
            <w:r w:rsidRPr="007B47A2">
              <w:rPr>
                <w:rFonts w:ascii="Times New Roman" w:hAnsi="Times New Roman"/>
              </w:rPr>
              <w:t>2.</w:t>
            </w:r>
          </w:p>
        </w:tc>
        <w:tc>
          <w:tcPr>
            <w:tcW w:w="6743" w:type="dxa"/>
            <w:tcBorders>
              <w:bottom w:val="nil"/>
            </w:tcBorders>
            <w:vAlign w:val="bottom"/>
          </w:tcPr>
          <w:p w:rsidR="007B47A2" w:rsidRDefault="00C06192" w:rsidP="007B47A2">
            <w:pPr>
              <w:tabs>
                <w:tab w:val="left" w:pos="5103"/>
              </w:tabs>
              <w:suppressAutoHyphens/>
              <w:spacing w:after="0" w:line="100" w:lineRule="atLeast"/>
              <w:ind w:right="34"/>
              <w:jc w:val="both"/>
              <w:rPr>
                <w:rFonts w:ascii="Times New Roman" w:hAnsi="Times New Roman"/>
                <w:color w:val="00000A"/>
                <w:lang w:val="sr-Cyrl-RS" w:eastAsia="ar-SA"/>
              </w:rPr>
            </w:pPr>
            <w:r>
              <w:rPr>
                <w:rFonts w:ascii="Times New Roman" w:hAnsi="Times New Roman"/>
                <w:color w:val="00000A"/>
                <w:lang w:val="sr-Cyrl-RS" w:eastAsia="ar-SA"/>
              </w:rPr>
              <w:t>ПВЦ столарија у белој боји од петокоморног ПВЦ профила са две дихт гуме, поцинкованим челиком и оковом који је у гаранцији 2 године од постављања на позицију. Стакло 4+16+4 флот.</w:t>
            </w:r>
          </w:p>
          <w:p w:rsidR="00C06192" w:rsidRDefault="00C06192" w:rsidP="007B47A2">
            <w:pPr>
              <w:tabs>
                <w:tab w:val="left" w:pos="5103"/>
              </w:tabs>
              <w:suppressAutoHyphens/>
              <w:spacing w:after="0" w:line="100" w:lineRule="atLeast"/>
              <w:ind w:right="34"/>
              <w:jc w:val="both"/>
              <w:rPr>
                <w:rFonts w:ascii="Times New Roman" w:hAnsi="Times New Roman"/>
                <w:color w:val="00000A"/>
                <w:lang w:val="sr-Cyrl-RS" w:eastAsia="ar-SA"/>
              </w:rPr>
            </w:pPr>
          </w:p>
          <w:p w:rsidR="00C06192" w:rsidRPr="007B47A2" w:rsidRDefault="00C06192" w:rsidP="007B47A2">
            <w:pPr>
              <w:tabs>
                <w:tab w:val="left" w:pos="5103"/>
              </w:tabs>
              <w:suppressAutoHyphens/>
              <w:spacing w:after="0" w:line="100" w:lineRule="atLeast"/>
              <w:ind w:right="34"/>
              <w:jc w:val="both"/>
              <w:rPr>
                <w:rFonts w:ascii="Times New Roman" w:hAnsi="Times New Roman"/>
                <w:color w:val="00000A"/>
                <w:lang w:val="sr-Cyrl-RS" w:eastAsia="ar-SA"/>
              </w:rPr>
            </w:pPr>
          </w:p>
        </w:tc>
        <w:tc>
          <w:tcPr>
            <w:tcW w:w="993" w:type="dxa"/>
            <w:tcBorders>
              <w:bottom w:val="nil"/>
            </w:tcBorders>
            <w:vAlign w:val="bottom"/>
          </w:tcPr>
          <w:p w:rsidR="007B47A2" w:rsidRDefault="0082660E" w:rsidP="007B47A2">
            <w:pPr>
              <w:spacing w:after="0" w:line="240" w:lineRule="auto"/>
              <w:ind w:left="-89" w:right="-105"/>
              <w:jc w:val="center"/>
              <w:rPr>
                <w:rFonts w:ascii="Times New Roman" w:hAnsi="Times New Roman"/>
              </w:rPr>
            </w:pPr>
            <w:r>
              <w:rPr>
                <w:rFonts w:ascii="Times New Roman" w:hAnsi="Times New Roman"/>
              </w:rPr>
              <w:t>m2</w:t>
            </w:r>
          </w:p>
          <w:p w:rsidR="0082660E" w:rsidRDefault="0082660E" w:rsidP="007B47A2">
            <w:pPr>
              <w:spacing w:after="0" w:line="240" w:lineRule="auto"/>
              <w:ind w:left="-89" w:right="-105"/>
              <w:jc w:val="center"/>
              <w:rPr>
                <w:rFonts w:ascii="Times New Roman" w:hAnsi="Times New Roman"/>
              </w:rPr>
            </w:pPr>
          </w:p>
          <w:p w:rsidR="0082660E" w:rsidRDefault="0082660E" w:rsidP="007B47A2">
            <w:pPr>
              <w:spacing w:after="0" w:line="240" w:lineRule="auto"/>
              <w:ind w:left="-89" w:right="-105"/>
              <w:jc w:val="center"/>
              <w:rPr>
                <w:rFonts w:ascii="Times New Roman" w:hAnsi="Times New Roman"/>
              </w:rPr>
            </w:pPr>
          </w:p>
          <w:p w:rsidR="0082660E" w:rsidRPr="007B47A2" w:rsidRDefault="0082660E" w:rsidP="007B47A2">
            <w:pPr>
              <w:spacing w:after="0" w:line="240" w:lineRule="auto"/>
              <w:ind w:left="-89" w:right="-105"/>
              <w:jc w:val="center"/>
              <w:rPr>
                <w:rFonts w:ascii="Times New Roman" w:hAnsi="Times New Roman"/>
              </w:rPr>
            </w:pPr>
          </w:p>
        </w:tc>
        <w:tc>
          <w:tcPr>
            <w:tcW w:w="1417" w:type="dxa"/>
            <w:tcBorders>
              <w:bottom w:val="nil"/>
            </w:tcBorders>
            <w:vAlign w:val="bottom"/>
          </w:tcPr>
          <w:p w:rsidR="007B47A2" w:rsidRDefault="00C06192" w:rsidP="007B47A2">
            <w:pPr>
              <w:spacing w:after="0" w:line="240" w:lineRule="auto"/>
              <w:ind w:left="-108" w:right="-108"/>
              <w:jc w:val="center"/>
              <w:rPr>
                <w:rFonts w:ascii="Times New Roman" w:hAnsi="Times New Roman"/>
                <w:lang w:val="sr-Cyrl-RS"/>
              </w:rPr>
            </w:pPr>
            <w:r>
              <w:rPr>
                <w:rFonts w:ascii="Times New Roman" w:hAnsi="Times New Roman"/>
                <w:lang w:val="sr-Cyrl-RS"/>
              </w:rPr>
              <w:t>75</w:t>
            </w:r>
          </w:p>
          <w:p w:rsidR="00C06192" w:rsidRDefault="00C06192" w:rsidP="007B47A2">
            <w:pPr>
              <w:spacing w:after="0" w:line="240" w:lineRule="auto"/>
              <w:ind w:left="-108" w:right="-108"/>
              <w:jc w:val="center"/>
              <w:rPr>
                <w:rFonts w:ascii="Times New Roman" w:hAnsi="Times New Roman"/>
                <w:lang w:val="sr-Cyrl-RS"/>
              </w:rPr>
            </w:pPr>
          </w:p>
          <w:p w:rsidR="00C06192" w:rsidRDefault="00C06192" w:rsidP="007B47A2">
            <w:pPr>
              <w:spacing w:after="0" w:line="240" w:lineRule="auto"/>
              <w:ind w:left="-108" w:right="-108"/>
              <w:jc w:val="center"/>
              <w:rPr>
                <w:rFonts w:ascii="Times New Roman" w:hAnsi="Times New Roman"/>
                <w:lang w:val="sr-Cyrl-RS"/>
              </w:rPr>
            </w:pPr>
          </w:p>
          <w:p w:rsidR="00C06192" w:rsidRPr="00C06192" w:rsidRDefault="00C06192" w:rsidP="007B47A2">
            <w:pPr>
              <w:spacing w:after="0" w:line="240" w:lineRule="auto"/>
              <w:ind w:left="-108" w:right="-108"/>
              <w:jc w:val="center"/>
              <w:rPr>
                <w:rFonts w:ascii="Times New Roman" w:hAnsi="Times New Roman"/>
                <w:lang w:val="sr-Cyrl-RS"/>
              </w:rPr>
            </w:pPr>
          </w:p>
        </w:tc>
        <w:tc>
          <w:tcPr>
            <w:tcW w:w="2410" w:type="dxa"/>
            <w:tcBorders>
              <w:bottom w:val="nil"/>
            </w:tcBorders>
          </w:tcPr>
          <w:p w:rsidR="007B47A2" w:rsidRDefault="007B47A2" w:rsidP="007B47A2">
            <w:pPr>
              <w:spacing w:after="0" w:line="240" w:lineRule="auto"/>
              <w:ind w:left="-108" w:right="-108"/>
              <w:jc w:val="center"/>
              <w:rPr>
                <w:rFonts w:ascii="Times New Roman" w:hAnsi="Times New Roman"/>
                <w:lang w:val="sr-Cyrl-RS"/>
              </w:rPr>
            </w:pPr>
          </w:p>
        </w:tc>
        <w:tc>
          <w:tcPr>
            <w:tcW w:w="2268" w:type="dxa"/>
            <w:tcBorders>
              <w:bottom w:val="nil"/>
            </w:tcBorders>
          </w:tcPr>
          <w:p w:rsidR="007B47A2" w:rsidRDefault="007B47A2" w:rsidP="007B47A2">
            <w:pPr>
              <w:spacing w:after="0" w:line="240" w:lineRule="auto"/>
              <w:ind w:left="-108" w:right="-108"/>
              <w:jc w:val="center"/>
              <w:rPr>
                <w:rFonts w:ascii="Times New Roman" w:hAnsi="Times New Roman"/>
                <w:lang w:val="sr-Cyrl-RS"/>
              </w:rPr>
            </w:pPr>
          </w:p>
        </w:tc>
      </w:tr>
      <w:tr w:rsidR="007B47A2" w:rsidRPr="00D92485" w:rsidTr="007B47A2">
        <w:trPr>
          <w:trHeight w:val="594"/>
        </w:trPr>
        <w:tc>
          <w:tcPr>
            <w:tcW w:w="736" w:type="dxa"/>
            <w:tcBorders>
              <w:right w:val="nil"/>
            </w:tcBorders>
            <w:shd w:val="clear" w:color="auto" w:fill="DBE5F1" w:themeFill="accent1" w:themeFillTint="33"/>
          </w:tcPr>
          <w:p w:rsidR="007B47A2" w:rsidRPr="007B47A2" w:rsidRDefault="007B47A2" w:rsidP="007B47A2">
            <w:pPr>
              <w:spacing w:after="0" w:line="240" w:lineRule="auto"/>
              <w:ind w:left="-108" w:right="-109"/>
              <w:jc w:val="center"/>
              <w:rPr>
                <w:rFonts w:ascii="Times New Roman" w:hAnsi="Times New Roman"/>
              </w:rPr>
            </w:pPr>
          </w:p>
        </w:tc>
        <w:tc>
          <w:tcPr>
            <w:tcW w:w="6743" w:type="dxa"/>
            <w:tcBorders>
              <w:left w:val="nil"/>
              <w:right w:val="nil"/>
            </w:tcBorders>
            <w:shd w:val="clear" w:color="auto" w:fill="DBE5F1" w:themeFill="accent1" w:themeFillTint="33"/>
            <w:vAlign w:val="bottom"/>
          </w:tcPr>
          <w:p w:rsidR="007B47A2" w:rsidRPr="007B47A2" w:rsidRDefault="007B47A2" w:rsidP="007B47A2">
            <w:pPr>
              <w:spacing w:after="0" w:line="240" w:lineRule="auto"/>
              <w:jc w:val="both"/>
              <w:rPr>
                <w:rFonts w:ascii="Times New Roman" w:hAnsi="Times New Roman"/>
                <w:b/>
                <w:sz w:val="24"/>
                <w:szCs w:val="24"/>
                <w:lang w:val="sr-Cyrl-RS"/>
              </w:rPr>
            </w:pPr>
            <w:r w:rsidRPr="007B47A2">
              <w:rPr>
                <w:rFonts w:ascii="Times New Roman" w:hAnsi="Times New Roman"/>
                <w:b/>
                <w:sz w:val="24"/>
                <w:szCs w:val="24"/>
                <w:lang w:val="sr-Cyrl-RS"/>
              </w:rPr>
              <w:t xml:space="preserve">        </w:t>
            </w:r>
            <w:r>
              <w:rPr>
                <w:rFonts w:ascii="Times New Roman" w:hAnsi="Times New Roman"/>
                <w:b/>
                <w:sz w:val="24"/>
                <w:szCs w:val="24"/>
                <w:lang w:val="sr-Cyrl-RS"/>
              </w:rPr>
              <w:t xml:space="preserve">                   </w:t>
            </w:r>
            <w:r w:rsidRPr="007B47A2">
              <w:rPr>
                <w:rFonts w:ascii="Times New Roman" w:hAnsi="Times New Roman"/>
                <w:b/>
                <w:sz w:val="24"/>
                <w:szCs w:val="24"/>
                <w:lang w:val="sr-Cyrl-RS"/>
              </w:rPr>
              <w:t xml:space="preserve">              </w:t>
            </w:r>
            <w:r>
              <w:rPr>
                <w:rFonts w:ascii="Times New Roman" w:hAnsi="Times New Roman"/>
                <w:b/>
                <w:sz w:val="24"/>
                <w:szCs w:val="24"/>
                <w:lang w:val="sr-Cyrl-RS"/>
              </w:rPr>
              <w:t xml:space="preserve"> </w:t>
            </w:r>
            <w:r w:rsidRPr="007B47A2">
              <w:rPr>
                <w:rFonts w:ascii="Times New Roman" w:hAnsi="Times New Roman"/>
                <w:b/>
                <w:sz w:val="24"/>
                <w:szCs w:val="24"/>
                <w:lang w:val="sr-Cyrl-RS"/>
              </w:rPr>
              <w:t xml:space="preserve">  </w:t>
            </w:r>
            <w:r w:rsidRPr="007B47A2">
              <w:rPr>
                <w:rFonts w:ascii="Times New Roman" w:hAnsi="Times New Roman"/>
                <w:b/>
                <w:sz w:val="24"/>
                <w:szCs w:val="24"/>
              </w:rPr>
              <w:t>УКУПНА ЦЕНА БЕЗ ПДВ</w:t>
            </w:r>
          </w:p>
          <w:p w:rsidR="007B47A2" w:rsidRPr="007B47A2" w:rsidRDefault="007B47A2" w:rsidP="007B47A2">
            <w:pPr>
              <w:spacing w:after="0" w:line="240" w:lineRule="auto"/>
              <w:jc w:val="both"/>
              <w:rPr>
                <w:rFonts w:ascii="Times New Roman" w:hAnsi="Times New Roman"/>
                <w:sz w:val="24"/>
                <w:szCs w:val="24"/>
                <w:lang w:val="sr-Cyrl-RS"/>
              </w:rPr>
            </w:pPr>
            <w:r>
              <w:rPr>
                <w:rFonts w:ascii="Times New Roman" w:hAnsi="Times New Roman"/>
                <w:sz w:val="24"/>
                <w:szCs w:val="24"/>
                <w:lang w:val="sr-Cyrl-RS"/>
              </w:rPr>
              <w:t xml:space="preserve">                     </w:t>
            </w:r>
            <w:r w:rsidRPr="007B47A2">
              <w:rPr>
                <w:rFonts w:ascii="Times New Roman" w:hAnsi="Times New Roman"/>
                <w:sz w:val="24"/>
                <w:szCs w:val="24"/>
                <w:lang w:val="sr-Cyrl-RS"/>
              </w:rPr>
              <w:t xml:space="preserve">      </w:t>
            </w:r>
            <w:r>
              <w:rPr>
                <w:rFonts w:ascii="Times New Roman" w:hAnsi="Times New Roman"/>
                <w:sz w:val="24"/>
                <w:szCs w:val="24"/>
                <w:lang w:val="sr-Cyrl-RS"/>
              </w:rPr>
              <w:t xml:space="preserve"> </w:t>
            </w:r>
            <w:r w:rsidRPr="007B47A2">
              <w:rPr>
                <w:rFonts w:ascii="Times New Roman" w:hAnsi="Times New Roman"/>
                <w:sz w:val="24"/>
                <w:szCs w:val="24"/>
                <w:lang w:val="sr-Cyrl-RS"/>
              </w:rPr>
              <w:t xml:space="preserve">   </w:t>
            </w:r>
            <w:r>
              <w:rPr>
                <w:rFonts w:ascii="Times New Roman" w:hAnsi="Times New Roman"/>
                <w:sz w:val="24"/>
                <w:szCs w:val="24"/>
                <w:lang w:val="sr-Cyrl-RS"/>
              </w:rPr>
              <w:t>(збир цена из колоне 6</w:t>
            </w:r>
            <w:r w:rsidR="006B7061">
              <w:rPr>
                <w:rFonts w:ascii="Times New Roman" w:hAnsi="Times New Roman"/>
                <w:sz w:val="24"/>
                <w:szCs w:val="24"/>
                <w:lang w:val="sr-Cyrl-RS"/>
              </w:rPr>
              <w:t xml:space="preserve"> за позиције од 1 до </w:t>
            </w:r>
            <w:r w:rsidR="006B7061">
              <w:rPr>
                <w:rFonts w:ascii="Times New Roman" w:hAnsi="Times New Roman"/>
                <w:sz w:val="24"/>
                <w:szCs w:val="24"/>
              </w:rPr>
              <w:t>2</w:t>
            </w:r>
            <w:r w:rsidRPr="007B47A2">
              <w:rPr>
                <w:rFonts w:ascii="Times New Roman" w:hAnsi="Times New Roman"/>
                <w:sz w:val="24"/>
                <w:szCs w:val="24"/>
                <w:lang w:val="sr-Cyrl-RS"/>
              </w:rPr>
              <w:t xml:space="preserve">)    </w:t>
            </w:r>
          </w:p>
        </w:tc>
        <w:tc>
          <w:tcPr>
            <w:tcW w:w="993" w:type="dxa"/>
            <w:tcBorders>
              <w:left w:val="nil"/>
              <w:right w:val="nil"/>
            </w:tcBorders>
            <w:shd w:val="clear" w:color="auto" w:fill="DBE5F1" w:themeFill="accent1" w:themeFillTint="33"/>
            <w:vAlign w:val="bottom"/>
          </w:tcPr>
          <w:p w:rsidR="007B47A2" w:rsidRPr="007B47A2" w:rsidRDefault="007B47A2" w:rsidP="007B47A2">
            <w:pPr>
              <w:spacing w:after="0" w:line="240" w:lineRule="auto"/>
              <w:ind w:left="-89" w:right="-105"/>
              <w:jc w:val="center"/>
              <w:rPr>
                <w:rFonts w:ascii="Times New Roman" w:hAnsi="Times New Roman"/>
              </w:rPr>
            </w:pPr>
          </w:p>
        </w:tc>
        <w:tc>
          <w:tcPr>
            <w:tcW w:w="1417" w:type="dxa"/>
            <w:tcBorders>
              <w:left w:val="nil"/>
              <w:right w:val="nil"/>
            </w:tcBorders>
            <w:shd w:val="clear" w:color="auto" w:fill="DBE5F1" w:themeFill="accent1" w:themeFillTint="33"/>
            <w:vAlign w:val="bottom"/>
          </w:tcPr>
          <w:p w:rsidR="007B47A2" w:rsidRPr="007B47A2" w:rsidRDefault="007B47A2" w:rsidP="007B47A2">
            <w:pPr>
              <w:spacing w:after="0" w:line="240" w:lineRule="auto"/>
              <w:ind w:left="-108" w:right="-108"/>
              <w:jc w:val="center"/>
              <w:rPr>
                <w:rFonts w:ascii="Times New Roman" w:hAnsi="Times New Roman"/>
                <w:lang w:val="sr-Cyrl-CS"/>
              </w:rPr>
            </w:pPr>
          </w:p>
        </w:tc>
        <w:tc>
          <w:tcPr>
            <w:tcW w:w="2410" w:type="dxa"/>
            <w:tcBorders>
              <w:left w:val="nil"/>
            </w:tcBorders>
            <w:shd w:val="clear" w:color="auto" w:fill="DBE5F1" w:themeFill="accent1" w:themeFillTint="33"/>
          </w:tcPr>
          <w:p w:rsidR="007B47A2" w:rsidRPr="00CF4F8E" w:rsidRDefault="007B47A2" w:rsidP="007B47A2">
            <w:pPr>
              <w:spacing w:after="0" w:line="240" w:lineRule="auto"/>
              <w:ind w:left="-108" w:right="-108"/>
              <w:jc w:val="center"/>
              <w:rPr>
                <w:rFonts w:ascii="Times New Roman" w:hAnsi="Times New Roman"/>
                <w:lang w:val="sr-Cyrl-CS"/>
              </w:rPr>
            </w:pPr>
          </w:p>
        </w:tc>
        <w:tc>
          <w:tcPr>
            <w:tcW w:w="2268" w:type="dxa"/>
            <w:shd w:val="clear" w:color="auto" w:fill="DBE5F1" w:themeFill="accent1" w:themeFillTint="33"/>
          </w:tcPr>
          <w:p w:rsidR="007B47A2" w:rsidRDefault="007B47A2" w:rsidP="007B47A2">
            <w:pPr>
              <w:spacing w:after="0" w:line="240" w:lineRule="auto"/>
              <w:ind w:left="-108" w:right="-108"/>
              <w:jc w:val="center"/>
              <w:rPr>
                <w:rFonts w:ascii="Times New Roman" w:hAnsi="Times New Roman"/>
                <w:lang w:val="sr-Cyrl-CS"/>
              </w:rPr>
            </w:pPr>
          </w:p>
          <w:p w:rsidR="007B47A2" w:rsidRPr="00CF4F8E" w:rsidRDefault="007B47A2" w:rsidP="007B47A2">
            <w:pPr>
              <w:spacing w:after="0" w:line="240" w:lineRule="auto"/>
              <w:ind w:left="-108" w:right="-108"/>
              <w:jc w:val="center"/>
              <w:rPr>
                <w:rFonts w:ascii="Times New Roman" w:hAnsi="Times New Roman"/>
                <w:lang w:val="sr-Cyrl-CS"/>
              </w:rPr>
            </w:pPr>
            <w:r>
              <w:rPr>
                <w:rFonts w:ascii="Times New Roman" w:hAnsi="Times New Roman"/>
                <w:lang w:val="sr-Cyrl-CS"/>
              </w:rPr>
              <w:t>_____________динара</w:t>
            </w:r>
          </w:p>
        </w:tc>
      </w:tr>
    </w:tbl>
    <w:p w:rsidR="001D6341" w:rsidRDefault="001D6341" w:rsidP="00C1609C">
      <w:pPr>
        <w:rPr>
          <w:sz w:val="32"/>
          <w:szCs w:val="32"/>
          <w:lang w:val="sr-Cyrl-RS"/>
        </w:rPr>
      </w:pPr>
    </w:p>
    <w:p w:rsidR="00F03684" w:rsidRPr="00AC43E1" w:rsidRDefault="001D6341" w:rsidP="00AC43E1">
      <w:pPr>
        <w:jc w:val="center"/>
        <w:rPr>
          <w:rFonts w:ascii="Times New Roman" w:hAnsi="Times New Roman"/>
          <w:b/>
          <w:sz w:val="36"/>
          <w:szCs w:val="36"/>
          <w:lang w:val="sr-Cyrl-RS"/>
        </w:rPr>
      </w:pPr>
      <w:r w:rsidRPr="001D6341">
        <w:rPr>
          <w:rFonts w:ascii="Times New Roman" w:hAnsi="Times New Roman"/>
          <w:b/>
          <w:sz w:val="36"/>
          <w:szCs w:val="36"/>
          <w:lang w:val="sr-Cyrl-RS"/>
        </w:rPr>
        <w:t>ЗБИРНА РЕКАПИТУЛАЦИЈА</w:t>
      </w:r>
    </w:p>
    <w:tbl>
      <w:tblPr>
        <w:tblW w:w="13750" w:type="dxa"/>
        <w:tblInd w:w="-137" w:type="dxa"/>
        <w:tblLayout w:type="fixed"/>
        <w:tblCellMar>
          <w:left w:w="0" w:type="dxa"/>
          <w:right w:w="0" w:type="dxa"/>
        </w:tblCellMar>
        <w:tblLook w:val="0000" w:firstRow="0" w:lastRow="0" w:firstColumn="0" w:lastColumn="0" w:noHBand="0" w:noVBand="0"/>
      </w:tblPr>
      <w:tblGrid>
        <w:gridCol w:w="7513"/>
        <w:gridCol w:w="6237"/>
      </w:tblGrid>
      <w:tr w:rsidR="001D6341" w:rsidRPr="006F71B9" w:rsidTr="00584EE5">
        <w:trPr>
          <w:trHeight w:hRule="exact" w:val="864"/>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Pr="00584EE5" w:rsidRDefault="007B47A2"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sidRPr="00584EE5">
              <w:rPr>
                <w:rFonts w:ascii="Times New Roman" w:hAnsi="Times New Roman"/>
                <w:b/>
                <w:bCs/>
                <w:sz w:val="28"/>
                <w:szCs w:val="28"/>
                <w:lang w:val="sr-Cyrl-RS"/>
              </w:rPr>
              <w:t>Укупна</w:t>
            </w:r>
            <w:r w:rsidR="001D6341" w:rsidRPr="00584EE5">
              <w:rPr>
                <w:rFonts w:ascii="Times New Roman" w:hAnsi="Times New Roman"/>
                <w:b/>
                <w:bCs/>
                <w:sz w:val="28"/>
                <w:szCs w:val="28"/>
              </w:rPr>
              <w:t xml:space="preserve"> цена без ПДВ-а</w:t>
            </w: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bCs/>
                <w:sz w:val="28"/>
                <w:szCs w:val="28"/>
                <w:lang w:val="sr-Cyrl-RS"/>
              </w:rPr>
            </w:pPr>
            <w:r w:rsidRPr="00584EE5">
              <w:rPr>
                <w:rFonts w:ascii="Times New Roman" w:hAnsi="Times New Roman"/>
                <w:bCs/>
                <w:sz w:val="28"/>
                <w:szCs w:val="28"/>
                <w:lang w:val="sr-Cyrl-RS"/>
              </w:rPr>
              <w:t>(</w:t>
            </w:r>
            <w:r w:rsidR="007B47A2" w:rsidRPr="00584EE5">
              <w:rPr>
                <w:rFonts w:ascii="Times New Roman" w:hAnsi="Times New Roman"/>
                <w:bCs/>
                <w:sz w:val="28"/>
                <w:szCs w:val="28"/>
                <w:lang w:val="sr-Cyrl-RS"/>
              </w:rPr>
              <w:t>збир цена и</w:t>
            </w:r>
            <w:r w:rsidR="006B7061">
              <w:rPr>
                <w:rFonts w:ascii="Times New Roman" w:hAnsi="Times New Roman"/>
                <w:bCs/>
                <w:sz w:val="28"/>
                <w:szCs w:val="28"/>
                <w:lang w:val="sr-Cyrl-RS"/>
              </w:rPr>
              <w:t>з колоне 6 за позиције од 1 до 2</w:t>
            </w:r>
            <w:r w:rsidRPr="00584EE5">
              <w:rPr>
                <w:rFonts w:ascii="Times New Roman" w:hAnsi="Times New Roman"/>
                <w:bCs/>
                <w:sz w:val="28"/>
                <w:szCs w:val="28"/>
                <w:lang w:val="sr-Cyrl-RS"/>
              </w:rPr>
              <w:t>)</w:t>
            </w:r>
          </w:p>
          <w:p w:rsidR="001D6341" w:rsidRPr="00584EE5" w:rsidRDefault="001D6341" w:rsidP="00E93CD1">
            <w:pPr>
              <w:widowControl w:val="0"/>
              <w:kinsoku w:val="0"/>
              <w:overflowPunct w:val="0"/>
              <w:autoSpaceDE w:val="0"/>
              <w:autoSpaceDN w:val="0"/>
              <w:adjustRightInd w:val="0"/>
              <w:spacing w:before="168" w:after="0" w:line="240" w:lineRule="auto"/>
              <w:ind w:left="35"/>
              <w:rPr>
                <w:rFonts w:ascii="Times New Roman" w:hAnsi="Times New Roman"/>
                <w:sz w:val="28"/>
                <w:szCs w:val="28"/>
                <w:lang w:val="sr-Cyrl-RS"/>
              </w:rPr>
            </w:pP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Default="001D6341" w:rsidP="00584EE5">
            <w:pPr>
              <w:widowControl w:val="0"/>
              <w:autoSpaceDE w:val="0"/>
              <w:autoSpaceDN w:val="0"/>
              <w:adjustRightInd w:val="0"/>
              <w:spacing w:after="0" w:line="240" w:lineRule="auto"/>
              <w:jc w:val="center"/>
              <w:rPr>
                <w:rFonts w:ascii="Times New Roman" w:hAnsi="Times New Roman"/>
                <w:sz w:val="24"/>
                <w:szCs w:val="24"/>
                <w:lang w:val="sr-Cyrl-RS"/>
              </w:rPr>
            </w:pPr>
          </w:p>
          <w:p w:rsidR="001D6341" w:rsidRPr="0048570E" w:rsidRDefault="001D6341" w:rsidP="00584EE5">
            <w:pPr>
              <w:widowControl w:val="0"/>
              <w:autoSpaceDE w:val="0"/>
              <w:autoSpaceDN w:val="0"/>
              <w:adjustRightInd w:val="0"/>
              <w:spacing w:after="0" w:line="240" w:lineRule="auto"/>
              <w:jc w:val="center"/>
              <w:rPr>
                <w:rFonts w:ascii="Times New Roman" w:hAnsi="Times New Roman"/>
                <w:sz w:val="24"/>
                <w:szCs w:val="24"/>
                <w:lang w:val="sr-Cyrl-RS"/>
              </w:rPr>
            </w:pPr>
            <w:r>
              <w:rPr>
                <w:rFonts w:ascii="Times New Roman" w:hAnsi="Times New Roman"/>
                <w:sz w:val="24"/>
                <w:szCs w:val="24"/>
                <w:lang w:val="sr-Cyrl-RS"/>
              </w:rPr>
              <w:t>_____________ динара</w:t>
            </w:r>
          </w:p>
        </w:tc>
      </w:tr>
      <w:tr w:rsidR="001D6341" w:rsidRPr="006F71B9" w:rsidTr="00584EE5">
        <w:trPr>
          <w:trHeight w:hRule="exact" w:val="992"/>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rPr>
            </w:pPr>
            <w:r w:rsidRPr="00584EE5">
              <w:rPr>
                <w:rFonts w:ascii="Times New Roman" w:hAnsi="Times New Roman"/>
                <w:b/>
                <w:bCs/>
                <w:sz w:val="28"/>
                <w:szCs w:val="28"/>
              </w:rPr>
              <w:t>ПДВ</w:t>
            </w: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584EE5">
            <w:pPr>
              <w:jc w:val="center"/>
              <w:rPr>
                <w:rFonts w:ascii="Times New Roman" w:hAnsi="Times New Roman"/>
                <w:sz w:val="24"/>
                <w:szCs w:val="24"/>
                <w:lang w:val="sr-Cyrl-RS"/>
              </w:rPr>
            </w:pPr>
          </w:p>
          <w:p w:rsidR="001D6341" w:rsidRDefault="001D6341" w:rsidP="00584EE5">
            <w:pPr>
              <w:jc w:val="center"/>
            </w:pPr>
            <w:r w:rsidRPr="008419F7">
              <w:rPr>
                <w:rFonts w:ascii="Times New Roman" w:hAnsi="Times New Roman"/>
                <w:sz w:val="24"/>
                <w:szCs w:val="24"/>
                <w:lang w:val="sr-Cyrl-RS"/>
              </w:rPr>
              <w:t>_____________ динара</w:t>
            </w:r>
          </w:p>
        </w:tc>
      </w:tr>
      <w:tr w:rsidR="001D6341" w:rsidRPr="006F71B9" w:rsidTr="00584EE5">
        <w:trPr>
          <w:trHeight w:hRule="exact" w:val="989"/>
        </w:trPr>
        <w:tc>
          <w:tcPr>
            <w:tcW w:w="751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D6341" w:rsidRPr="00584EE5" w:rsidRDefault="007B47A2"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sidRPr="00584EE5">
              <w:rPr>
                <w:rFonts w:ascii="Times New Roman" w:hAnsi="Times New Roman"/>
                <w:b/>
                <w:bCs/>
                <w:sz w:val="28"/>
                <w:szCs w:val="28"/>
                <w:lang w:val="sr-Cyrl-RS"/>
              </w:rPr>
              <w:t xml:space="preserve">Укупна </w:t>
            </w:r>
            <w:r w:rsidR="001D6341" w:rsidRPr="00584EE5">
              <w:rPr>
                <w:rFonts w:ascii="Times New Roman" w:hAnsi="Times New Roman"/>
                <w:b/>
                <w:bCs/>
                <w:sz w:val="28"/>
                <w:szCs w:val="28"/>
              </w:rPr>
              <w:t>цена са ПДВ-ом</w:t>
            </w:r>
          </w:p>
          <w:p w:rsidR="001D6341" w:rsidRPr="00584EE5" w:rsidRDefault="00584EE5" w:rsidP="00E93CD1">
            <w:pPr>
              <w:widowControl w:val="0"/>
              <w:kinsoku w:val="0"/>
              <w:overflowPunct w:val="0"/>
              <w:autoSpaceDE w:val="0"/>
              <w:autoSpaceDN w:val="0"/>
              <w:adjustRightInd w:val="0"/>
              <w:spacing w:after="0" w:line="240" w:lineRule="auto"/>
              <w:jc w:val="center"/>
              <w:rPr>
                <w:rFonts w:ascii="Times New Roman" w:hAnsi="Times New Roman"/>
                <w:b/>
                <w:bCs/>
                <w:sz w:val="28"/>
                <w:szCs w:val="28"/>
                <w:lang w:val="sr-Cyrl-RS"/>
              </w:rPr>
            </w:pPr>
            <w:r>
              <w:rPr>
                <w:rFonts w:ascii="Times New Roman" w:hAnsi="Times New Roman"/>
                <w:bCs/>
                <w:sz w:val="28"/>
                <w:szCs w:val="28"/>
                <w:lang w:val="sr-Cyrl-RS"/>
              </w:rPr>
              <w:t>(</w:t>
            </w:r>
            <w:r w:rsidRPr="00584EE5">
              <w:rPr>
                <w:rFonts w:ascii="Times New Roman" w:hAnsi="Times New Roman"/>
                <w:bCs/>
                <w:sz w:val="28"/>
                <w:szCs w:val="28"/>
                <w:lang w:val="sr-Cyrl-RS"/>
              </w:rPr>
              <w:t xml:space="preserve">укупна </w:t>
            </w:r>
            <w:r w:rsidR="001D6341" w:rsidRPr="00584EE5">
              <w:rPr>
                <w:rFonts w:ascii="Times New Roman" w:hAnsi="Times New Roman"/>
                <w:bCs/>
                <w:sz w:val="28"/>
                <w:szCs w:val="28"/>
                <w:lang w:val="sr-Cyrl-RS"/>
              </w:rPr>
              <w:t>цена без ПДВ-а + ПДВ)</w:t>
            </w:r>
          </w:p>
          <w:p w:rsidR="001D6341" w:rsidRPr="00584EE5" w:rsidRDefault="001D6341" w:rsidP="00E93CD1">
            <w:pPr>
              <w:widowControl w:val="0"/>
              <w:kinsoku w:val="0"/>
              <w:overflowPunct w:val="0"/>
              <w:autoSpaceDE w:val="0"/>
              <w:autoSpaceDN w:val="0"/>
              <w:adjustRightInd w:val="0"/>
              <w:spacing w:after="0" w:line="240" w:lineRule="auto"/>
              <w:jc w:val="center"/>
              <w:rPr>
                <w:rFonts w:ascii="Times New Roman" w:hAnsi="Times New Roman"/>
                <w:sz w:val="28"/>
                <w:szCs w:val="28"/>
                <w:lang w:val="sr-Cyrl-RS"/>
              </w:rPr>
            </w:pPr>
          </w:p>
        </w:tc>
        <w:tc>
          <w:tcPr>
            <w:tcW w:w="623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584EE5" w:rsidRDefault="00584EE5" w:rsidP="00584EE5">
            <w:pPr>
              <w:jc w:val="center"/>
              <w:rPr>
                <w:rFonts w:ascii="Times New Roman" w:hAnsi="Times New Roman"/>
                <w:sz w:val="24"/>
                <w:szCs w:val="24"/>
                <w:lang w:val="sr-Cyrl-RS"/>
              </w:rPr>
            </w:pPr>
          </w:p>
          <w:p w:rsidR="001D6341" w:rsidRDefault="001D6341" w:rsidP="00584EE5">
            <w:pPr>
              <w:jc w:val="center"/>
            </w:pPr>
            <w:r w:rsidRPr="008419F7">
              <w:rPr>
                <w:rFonts w:ascii="Times New Roman" w:hAnsi="Times New Roman"/>
                <w:sz w:val="24"/>
                <w:szCs w:val="24"/>
                <w:lang w:val="sr-Cyrl-RS"/>
              </w:rPr>
              <w:t>_____________ динара</w:t>
            </w:r>
          </w:p>
        </w:tc>
      </w:tr>
    </w:tbl>
    <w:p w:rsidR="001D6341" w:rsidRDefault="001D6341" w:rsidP="007011AC">
      <w:pPr>
        <w:jc w:val="center"/>
        <w:rPr>
          <w:sz w:val="32"/>
          <w:szCs w:val="32"/>
          <w:lang w:val="sr-Cyrl-RS"/>
        </w:rPr>
      </w:pPr>
    </w:p>
    <w:p w:rsidR="00584EE5" w:rsidRPr="00584EE5" w:rsidRDefault="00271F6F" w:rsidP="00584EE5">
      <w:pPr>
        <w:tabs>
          <w:tab w:val="left" w:pos="720"/>
        </w:tabs>
        <w:spacing w:after="0" w:line="240" w:lineRule="auto"/>
        <w:ind w:left="-567" w:right="23" w:firstLine="567"/>
        <w:jc w:val="both"/>
        <w:rPr>
          <w:rFonts w:ascii="Times New Roman" w:eastAsia="Times New Roman" w:hAnsi="Times New Roman"/>
          <w:noProof/>
          <w:sz w:val="24"/>
          <w:szCs w:val="24"/>
          <w:lang w:val="sr-Cyrl-RS" w:eastAsia="ar-SA"/>
        </w:rPr>
      </w:pPr>
      <w:r>
        <w:rPr>
          <w:rFonts w:ascii="Times New Roman" w:eastAsia="Times New Roman" w:hAnsi="Times New Roman"/>
          <w:noProof/>
          <w:sz w:val="24"/>
          <w:szCs w:val="24"/>
          <w:lang w:val="sr-Cyrl-RS" w:eastAsia="ar-SA"/>
        </w:rPr>
        <w:t xml:space="preserve">   У ___________, ____.____.2023</w:t>
      </w:r>
      <w:r w:rsidR="00584EE5" w:rsidRPr="00584EE5">
        <w:rPr>
          <w:rFonts w:ascii="Times New Roman" w:eastAsia="Times New Roman" w:hAnsi="Times New Roman"/>
          <w:noProof/>
          <w:sz w:val="24"/>
          <w:szCs w:val="24"/>
          <w:lang w:val="sr-Cyrl-RS" w:eastAsia="ar-SA"/>
        </w:rPr>
        <w:t>. године</w:t>
      </w:r>
      <w:r w:rsidR="00584EE5" w:rsidRPr="00584EE5">
        <w:rPr>
          <w:rFonts w:ascii="Times New Roman" w:eastAsia="Times New Roman" w:hAnsi="Times New Roman"/>
          <w:noProof/>
          <w:sz w:val="24"/>
          <w:szCs w:val="24"/>
          <w:lang w:val="sr-Cyrl-RS" w:eastAsia="ar-SA"/>
        </w:rPr>
        <w:tab/>
      </w:r>
    </w:p>
    <w:p w:rsidR="00584EE5" w:rsidRPr="00584EE5" w:rsidRDefault="00584EE5" w:rsidP="00584EE5">
      <w:pPr>
        <w:tabs>
          <w:tab w:val="left" w:pos="720"/>
        </w:tabs>
        <w:spacing w:after="0" w:line="240" w:lineRule="auto"/>
        <w:ind w:right="23"/>
        <w:jc w:val="both"/>
        <w:rPr>
          <w:rFonts w:ascii="Times New Roman" w:eastAsia="Times New Roman" w:hAnsi="Times New Roman"/>
          <w:noProof/>
          <w:sz w:val="24"/>
          <w:szCs w:val="24"/>
          <w:lang w:val="sr-Cyrl-RS" w:eastAsia="ar-SA"/>
        </w:rPr>
      </w:pPr>
    </w:p>
    <w:p w:rsidR="00584EE5" w:rsidRPr="00584EE5" w:rsidRDefault="00584EE5" w:rsidP="00584EE5">
      <w:pPr>
        <w:suppressAutoHyphens/>
        <w:spacing w:after="0" w:line="240" w:lineRule="auto"/>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 xml:space="preserve">                                                                                                   </w:t>
      </w:r>
      <w:r>
        <w:rPr>
          <w:rFonts w:ascii="Times New Roman" w:eastAsia="Times New Roman" w:hAnsi="Times New Roman"/>
          <w:noProof/>
          <w:sz w:val="24"/>
          <w:szCs w:val="24"/>
          <w:lang w:val="sr-Cyrl-RS" w:eastAsia="ar-SA"/>
        </w:rPr>
        <w:t xml:space="preserve">                                                                </w:t>
      </w:r>
      <w:r w:rsidRPr="00584EE5">
        <w:rPr>
          <w:rFonts w:ascii="Times New Roman" w:eastAsia="Times New Roman" w:hAnsi="Times New Roman"/>
          <w:noProof/>
          <w:sz w:val="24"/>
          <w:szCs w:val="24"/>
          <w:lang w:val="sr-Latn-RS" w:eastAsia="ar-SA"/>
        </w:rPr>
        <w:t xml:space="preserve"> </w:t>
      </w:r>
      <w:r w:rsidRPr="00584EE5">
        <w:rPr>
          <w:rFonts w:ascii="Times New Roman" w:eastAsia="Times New Roman" w:hAnsi="Times New Roman"/>
          <w:noProof/>
          <w:sz w:val="24"/>
          <w:szCs w:val="24"/>
          <w:lang w:val="sr-Cyrl-RS" w:eastAsia="ar-SA"/>
        </w:rPr>
        <w:t xml:space="preserve">  </w:t>
      </w:r>
      <w:r w:rsidRPr="00584EE5">
        <w:rPr>
          <w:rFonts w:ascii="Times New Roman" w:eastAsia="Times New Roman" w:hAnsi="Times New Roman"/>
          <w:noProof/>
          <w:sz w:val="24"/>
          <w:szCs w:val="24"/>
          <w:lang w:val="sr-Latn-RS" w:eastAsia="ar-SA"/>
        </w:rPr>
        <w:t xml:space="preserve">  </w:t>
      </w:r>
      <w:r w:rsidRPr="00584EE5">
        <w:rPr>
          <w:rFonts w:ascii="Times New Roman" w:eastAsia="Times New Roman" w:hAnsi="Times New Roman"/>
          <w:noProof/>
          <w:sz w:val="24"/>
          <w:szCs w:val="24"/>
          <w:lang w:val="sr-Cyrl-RS" w:eastAsia="ar-SA"/>
        </w:rPr>
        <w:t xml:space="preserve">ПОНУЂАЧ </w:t>
      </w:r>
    </w:p>
    <w:p w:rsidR="00584EE5" w:rsidRPr="00584EE5" w:rsidRDefault="00584EE5" w:rsidP="00584EE5">
      <w:pPr>
        <w:suppressAutoHyphens/>
        <w:spacing w:after="0" w:line="240" w:lineRule="auto"/>
        <w:ind w:left="4248" w:firstLine="708"/>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ab/>
      </w:r>
    </w:p>
    <w:p w:rsidR="00584EE5" w:rsidRPr="00584EE5" w:rsidRDefault="00584EE5" w:rsidP="00584EE5">
      <w:pPr>
        <w:suppressAutoHyphens/>
        <w:spacing w:after="0" w:line="240" w:lineRule="auto"/>
        <w:jc w:val="center"/>
        <w:rPr>
          <w:rFonts w:ascii="Times New Roman" w:eastAsia="Times New Roman" w:hAnsi="Times New Roman"/>
          <w:b/>
          <w:noProof/>
          <w:sz w:val="24"/>
          <w:szCs w:val="24"/>
          <w:lang w:val="sr-Cyrl-RS" w:eastAsia="ar-SA"/>
        </w:rPr>
      </w:pPr>
      <w:r w:rsidRPr="00584EE5">
        <w:rPr>
          <w:rFonts w:ascii="Times New Roman" w:eastAsia="Times New Roman" w:hAnsi="Times New Roman"/>
          <w:b/>
          <w:noProof/>
          <w:sz w:val="24"/>
          <w:szCs w:val="24"/>
          <w:lang w:val="sr-Cyrl-RS" w:eastAsia="ar-SA"/>
        </w:rPr>
        <w:tab/>
      </w:r>
      <w:r w:rsidRPr="00584EE5">
        <w:rPr>
          <w:rFonts w:ascii="Times New Roman" w:eastAsia="Times New Roman" w:hAnsi="Times New Roman"/>
          <w:b/>
          <w:noProof/>
          <w:sz w:val="24"/>
          <w:szCs w:val="24"/>
          <w:lang w:val="sr-Cyrl-RS" w:eastAsia="ar-SA"/>
        </w:rPr>
        <w:tab/>
      </w:r>
      <w:r w:rsidRPr="00584EE5">
        <w:rPr>
          <w:rFonts w:ascii="Times New Roman" w:eastAsia="Times New Roman" w:hAnsi="Times New Roman"/>
          <w:b/>
          <w:noProof/>
          <w:sz w:val="24"/>
          <w:szCs w:val="24"/>
          <w:lang w:val="sr-Cyrl-RS" w:eastAsia="ar-SA"/>
        </w:rPr>
        <w:tab/>
        <w:t xml:space="preserve">                                  </w:t>
      </w:r>
      <w:r>
        <w:rPr>
          <w:rFonts w:ascii="Times New Roman" w:eastAsia="Times New Roman" w:hAnsi="Times New Roman"/>
          <w:b/>
          <w:noProof/>
          <w:sz w:val="24"/>
          <w:szCs w:val="24"/>
          <w:lang w:val="sr-Cyrl-RS" w:eastAsia="ar-SA"/>
        </w:rPr>
        <w:t xml:space="preserve">                                                                 </w:t>
      </w:r>
      <w:r w:rsidRPr="00584EE5">
        <w:rPr>
          <w:rFonts w:ascii="Times New Roman" w:eastAsia="Times New Roman" w:hAnsi="Times New Roman"/>
          <w:b/>
          <w:noProof/>
          <w:sz w:val="24"/>
          <w:szCs w:val="24"/>
          <w:lang w:val="sr-Cyrl-RS" w:eastAsia="ar-SA"/>
        </w:rPr>
        <w:t xml:space="preserve">  ____________________</w:t>
      </w:r>
      <w:r>
        <w:rPr>
          <w:rFonts w:ascii="Times New Roman" w:eastAsia="Times New Roman" w:hAnsi="Times New Roman"/>
          <w:b/>
          <w:noProof/>
          <w:sz w:val="24"/>
          <w:szCs w:val="24"/>
          <w:lang w:val="sr-Cyrl-RS" w:eastAsia="ar-SA"/>
        </w:rPr>
        <w:t>____</w:t>
      </w:r>
    </w:p>
    <w:p w:rsidR="001D6341" w:rsidRPr="00584EE5" w:rsidRDefault="00584EE5" w:rsidP="00584EE5">
      <w:pPr>
        <w:suppressAutoHyphens/>
        <w:spacing w:after="0" w:line="240" w:lineRule="auto"/>
        <w:jc w:val="center"/>
        <w:rPr>
          <w:rFonts w:ascii="Times New Roman" w:eastAsia="Times New Roman" w:hAnsi="Times New Roman"/>
          <w:noProof/>
          <w:sz w:val="24"/>
          <w:szCs w:val="24"/>
          <w:lang w:val="sr-Cyrl-RS" w:eastAsia="ar-SA"/>
        </w:rPr>
      </w:pPr>
      <w:r w:rsidRPr="00584EE5">
        <w:rPr>
          <w:rFonts w:ascii="Times New Roman" w:eastAsia="Times New Roman" w:hAnsi="Times New Roman"/>
          <w:noProof/>
          <w:sz w:val="24"/>
          <w:szCs w:val="24"/>
          <w:lang w:val="sr-Cyrl-RS" w:eastAsia="ar-SA"/>
        </w:rPr>
        <w:tab/>
      </w:r>
      <w:r w:rsidRPr="00584EE5">
        <w:rPr>
          <w:rFonts w:ascii="Times New Roman" w:eastAsia="Times New Roman" w:hAnsi="Times New Roman"/>
          <w:noProof/>
          <w:sz w:val="24"/>
          <w:szCs w:val="24"/>
          <w:lang w:val="sr-Cyrl-RS" w:eastAsia="ar-SA"/>
        </w:rPr>
        <w:tab/>
      </w:r>
      <w:r w:rsidRPr="00584EE5">
        <w:rPr>
          <w:rFonts w:ascii="Times New Roman" w:eastAsia="Times New Roman" w:hAnsi="Times New Roman"/>
          <w:noProof/>
          <w:lang w:val="sr-Cyrl-RS" w:eastAsia="ar-SA"/>
        </w:rPr>
        <w:t xml:space="preserve">                                                                                    </w:t>
      </w:r>
      <w:r>
        <w:rPr>
          <w:rFonts w:ascii="Times New Roman" w:eastAsia="Times New Roman" w:hAnsi="Times New Roman"/>
          <w:noProof/>
          <w:lang w:val="sr-Cyrl-RS" w:eastAsia="ar-SA"/>
        </w:rPr>
        <w:t xml:space="preserve">                          </w:t>
      </w:r>
      <w:r w:rsidR="004E06F5">
        <w:rPr>
          <w:rFonts w:ascii="Times New Roman" w:eastAsia="Times New Roman" w:hAnsi="Times New Roman"/>
          <w:noProof/>
          <w:lang w:eastAsia="ar-SA"/>
        </w:rPr>
        <w:t xml:space="preserve">         </w:t>
      </w:r>
      <w:r>
        <w:rPr>
          <w:rFonts w:ascii="Times New Roman" w:eastAsia="Times New Roman" w:hAnsi="Times New Roman"/>
          <w:noProof/>
          <w:lang w:val="sr-Cyrl-RS" w:eastAsia="ar-SA"/>
        </w:rPr>
        <w:t xml:space="preserve">  </w:t>
      </w:r>
      <w:r w:rsidRPr="00584EE5">
        <w:rPr>
          <w:rFonts w:ascii="Times New Roman" w:eastAsia="Times New Roman" w:hAnsi="Times New Roman"/>
          <w:noProof/>
          <w:lang w:val="sr-Cyrl-RS" w:eastAsia="ar-SA"/>
        </w:rPr>
        <w:t xml:space="preserve"> (потпис овлашћеног лица</w:t>
      </w:r>
      <w:r w:rsidRPr="00584EE5">
        <w:rPr>
          <w:rFonts w:ascii="Times New Roman" w:eastAsia="Times New Roman" w:hAnsi="Times New Roman"/>
          <w:noProof/>
          <w:sz w:val="24"/>
          <w:szCs w:val="24"/>
          <w:lang w:val="sr-Cyrl-RS" w:eastAsia="ar-SA"/>
        </w:rPr>
        <w:t>)</w:t>
      </w:r>
    </w:p>
    <w:p w:rsidR="00E16B05" w:rsidRPr="00640FED" w:rsidRDefault="00E16B05" w:rsidP="00C1609C">
      <w:pPr>
        <w:spacing w:after="0" w:line="240" w:lineRule="auto"/>
        <w:rPr>
          <w:rFonts w:ascii="Times New Roman" w:hAnsi="Times New Roman"/>
          <w:b/>
        </w:rPr>
      </w:pPr>
    </w:p>
    <w:sectPr w:rsidR="00E16B05" w:rsidRPr="00640FED" w:rsidSect="008A608B">
      <w:pgSz w:w="15840" w:h="12240" w:orient="landscape"/>
      <w:pgMar w:top="426" w:right="1098"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16C" w:rsidRDefault="0019516C" w:rsidP="00A972AF">
      <w:pPr>
        <w:spacing w:after="0" w:line="240" w:lineRule="auto"/>
      </w:pPr>
      <w:r>
        <w:separator/>
      </w:r>
    </w:p>
  </w:endnote>
  <w:endnote w:type="continuationSeparator" w:id="0">
    <w:p w:rsidR="0019516C" w:rsidRDefault="0019516C" w:rsidP="00A97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16C" w:rsidRDefault="0019516C" w:rsidP="00A972AF">
      <w:pPr>
        <w:spacing w:after="0" w:line="240" w:lineRule="auto"/>
      </w:pPr>
      <w:r>
        <w:separator/>
      </w:r>
    </w:p>
  </w:footnote>
  <w:footnote w:type="continuationSeparator" w:id="0">
    <w:p w:rsidR="0019516C" w:rsidRDefault="0019516C" w:rsidP="00A97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433"/>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23713DB"/>
    <w:multiLevelType w:val="hybridMultilevel"/>
    <w:tmpl w:val="D23034D0"/>
    <w:lvl w:ilvl="0" w:tplc="00000004">
      <w:numFmt w:val="bullet"/>
      <w:lvlText w:val="-"/>
      <w:lvlJc w:val="left"/>
      <w:pPr>
        <w:ind w:left="720" w:hanging="360"/>
      </w:pPr>
      <w:rPr>
        <w:rFonts w:ascii="Tahoma" w:hAnsi="Tahoma"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E545C"/>
    <w:multiLevelType w:val="hybridMultilevel"/>
    <w:tmpl w:val="8BE0BB4A"/>
    <w:lvl w:ilvl="0" w:tplc="6D667C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3035BE"/>
    <w:multiLevelType w:val="hybridMultilevel"/>
    <w:tmpl w:val="521C6830"/>
    <w:lvl w:ilvl="0" w:tplc="79B448FE">
      <w:start w:val="1"/>
      <w:numFmt w:val="decimal"/>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D759C"/>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130C68BE"/>
    <w:multiLevelType w:val="hybridMultilevel"/>
    <w:tmpl w:val="C84A795E"/>
    <w:lvl w:ilvl="0" w:tplc="18525AC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8342B8"/>
    <w:multiLevelType w:val="hybridMultilevel"/>
    <w:tmpl w:val="C4404C16"/>
    <w:lvl w:ilvl="0" w:tplc="5964C0E0">
      <w:start w:val="1"/>
      <w:numFmt w:val="decimal"/>
      <w:lvlText w:val="%1."/>
      <w:lvlJc w:val="left"/>
      <w:pPr>
        <w:ind w:left="644"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9B01E9"/>
    <w:multiLevelType w:val="hybridMultilevel"/>
    <w:tmpl w:val="D5D862EA"/>
    <w:lvl w:ilvl="0" w:tplc="0409000F">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2442334D"/>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287411B2"/>
    <w:multiLevelType w:val="hybridMultilevel"/>
    <w:tmpl w:val="A5B0052C"/>
    <w:lvl w:ilvl="0" w:tplc="D7E0372A">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B17B4"/>
    <w:multiLevelType w:val="hybridMultilevel"/>
    <w:tmpl w:val="21AE57F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15:restartNumberingAfterBreak="0">
    <w:nsid w:val="40815D40"/>
    <w:multiLevelType w:val="hybridMultilevel"/>
    <w:tmpl w:val="3C366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B763B8"/>
    <w:multiLevelType w:val="hybridMultilevel"/>
    <w:tmpl w:val="8594EF3A"/>
    <w:lvl w:ilvl="0" w:tplc="5964C0E0">
      <w:start w:val="1"/>
      <w:numFmt w:val="decimal"/>
      <w:lvlText w:val="%1."/>
      <w:lvlJc w:val="left"/>
      <w:pPr>
        <w:ind w:left="4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65106AF9"/>
    <w:multiLevelType w:val="hybridMultilevel"/>
    <w:tmpl w:val="2C807BB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51F11"/>
    <w:multiLevelType w:val="hybridMultilevel"/>
    <w:tmpl w:val="E04432D4"/>
    <w:lvl w:ilvl="0" w:tplc="0409000F">
      <w:start w:val="1"/>
      <w:numFmt w:val="decimal"/>
      <w:lvlText w:val="%1."/>
      <w:lvlJc w:val="left"/>
      <w:pPr>
        <w:ind w:left="786"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15:restartNumberingAfterBreak="0">
    <w:nsid w:val="6D732498"/>
    <w:multiLevelType w:val="hybridMultilevel"/>
    <w:tmpl w:val="8BE0BB4A"/>
    <w:lvl w:ilvl="0" w:tplc="6D667C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2E16106"/>
    <w:multiLevelType w:val="hybridMultilevel"/>
    <w:tmpl w:val="8BF0E842"/>
    <w:lvl w:ilvl="0" w:tplc="00000004">
      <w:numFmt w:val="bullet"/>
      <w:lvlText w:val="-"/>
      <w:lvlJc w:val="left"/>
      <w:pPr>
        <w:ind w:left="720" w:hanging="360"/>
      </w:pPr>
      <w:rPr>
        <w:rFonts w:ascii="Tahoma" w:hAnsi="Tahoma"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3D204F"/>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7BED019D"/>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15:restartNumberingAfterBreak="0">
    <w:nsid w:val="7DCE14CA"/>
    <w:multiLevelType w:val="hybridMultilevel"/>
    <w:tmpl w:val="9A56449C"/>
    <w:lvl w:ilvl="0" w:tplc="5964C0E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9"/>
  </w:num>
  <w:num w:numId="2">
    <w:abstractNumId w:val="16"/>
  </w:num>
  <w:num w:numId="3">
    <w:abstractNumId w:val="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num>
  <w:num w:numId="7">
    <w:abstractNumId w:val="13"/>
  </w:num>
  <w:num w:numId="8">
    <w:abstractNumId w:val="10"/>
  </w:num>
  <w:num w:numId="9">
    <w:abstractNumId w:val="8"/>
  </w:num>
  <w:num w:numId="10">
    <w:abstractNumId w:val="3"/>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2"/>
  </w:num>
  <w:num w:numId="15">
    <w:abstractNumId w:val="11"/>
  </w:num>
  <w:num w:numId="16">
    <w:abstractNumId w:val="7"/>
  </w:num>
  <w:num w:numId="17">
    <w:abstractNumId w:val="18"/>
  </w:num>
  <w:num w:numId="18">
    <w:abstractNumId w:val="0"/>
  </w:num>
  <w:num w:numId="19">
    <w:abstractNumId w:val="4"/>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BDE"/>
    <w:rsid w:val="00010EA6"/>
    <w:rsid w:val="000256DC"/>
    <w:rsid w:val="0003460C"/>
    <w:rsid w:val="000358F7"/>
    <w:rsid w:val="00037DE2"/>
    <w:rsid w:val="00043CE5"/>
    <w:rsid w:val="0004654F"/>
    <w:rsid w:val="00055A9D"/>
    <w:rsid w:val="00066CC4"/>
    <w:rsid w:val="00074157"/>
    <w:rsid w:val="000C3CCD"/>
    <w:rsid w:val="000F08AA"/>
    <w:rsid w:val="00107C04"/>
    <w:rsid w:val="00116C9E"/>
    <w:rsid w:val="00122145"/>
    <w:rsid w:val="0012439F"/>
    <w:rsid w:val="00144AE1"/>
    <w:rsid w:val="00157A27"/>
    <w:rsid w:val="0016414F"/>
    <w:rsid w:val="0018198C"/>
    <w:rsid w:val="00192883"/>
    <w:rsid w:val="0019516C"/>
    <w:rsid w:val="001B2C67"/>
    <w:rsid w:val="001B7FB4"/>
    <w:rsid w:val="001D6341"/>
    <w:rsid w:val="001F237D"/>
    <w:rsid w:val="00210232"/>
    <w:rsid w:val="00222AF6"/>
    <w:rsid w:val="00251D09"/>
    <w:rsid w:val="00256963"/>
    <w:rsid w:val="00266A19"/>
    <w:rsid w:val="00271F6F"/>
    <w:rsid w:val="00280A0F"/>
    <w:rsid w:val="00283C66"/>
    <w:rsid w:val="00295E76"/>
    <w:rsid w:val="002B6174"/>
    <w:rsid w:val="002D7D5E"/>
    <w:rsid w:val="0038630D"/>
    <w:rsid w:val="003934FB"/>
    <w:rsid w:val="003937F8"/>
    <w:rsid w:val="003A3E74"/>
    <w:rsid w:val="003A46F3"/>
    <w:rsid w:val="003B52D0"/>
    <w:rsid w:val="003B5D96"/>
    <w:rsid w:val="003C1D20"/>
    <w:rsid w:val="003C7C8E"/>
    <w:rsid w:val="003D30F2"/>
    <w:rsid w:val="003F4D99"/>
    <w:rsid w:val="004128DE"/>
    <w:rsid w:val="00414E15"/>
    <w:rsid w:val="00417DFF"/>
    <w:rsid w:val="00427485"/>
    <w:rsid w:val="00433AF9"/>
    <w:rsid w:val="00472114"/>
    <w:rsid w:val="00496784"/>
    <w:rsid w:val="00497D1F"/>
    <w:rsid w:val="004C35AA"/>
    <w:rsid w:val="004C7457"/>
    <w:rsid w:val="004E06F5"/>
    <w:rsid w:val="004E43E7"/>
    <w:rsid w:val="004F55B0"/>
    <w:rsid w:val="004F6E96"/>
    <w:rsid w:val="00500A4E"/>
    <w:rsid w:val="00504CC7"/>
    <w:rsid w:val="005369C2"/>
    <w:rsid w:val="00536B5C"/>
    <w:rsid w:val="00552D73"/>
    <w:rsid w:val="00576694"/>
    <w:rsid w:val="00580700"/>
    <w:rsid w:val="00584EE5"/>
    <w:rsid w:val="00585C94"/>
    <w:rsid w:val="0059763C"/>
    <w:rsid w:val="005C19D5"/>
    <w:rsid w:val="005D5F9C"/>
    <w:rsid w:val="005E7A15"/>
    <w:rsid w:val="005F3DF6"/>
    <w:rsid w:val="006010CA"/>
    <w:rsid w:val="006013AD"/>
    <w:rsid w:val="006207EF"/>
    <w:rsid w:val="00623CA1"/>
    <w:rsid w:val="006404EB"/>
    <w:rsid w:val="00640667"/>
    <w:rsid w:val="00640853"/>
    <w:rsid w:val="00640FED"/>
    <w:rsid w:val="00653793"/>
    <w:rsid w:val="0066726C"/>
    <w:rsid w:val="00673613"/>
    <w:rsid w:val="00686252"/>
    <w:rsid w:val="006A0878"/>
    <w:rsid w:val="006B7061"/>
    <w:rsid w:val="006D0315"/>
    <w:rsid w:val="006E455D"/>
    <w:rsid w:val="006F573B"/>
    <w:rsid w:val="006F6019"/>
    <w:rsid w:val="007011AC"/>
    <w:rsid w:val="0072531B"/>
    <w:rsid w:val="007459B0"/>
    <w:rsid w:val="007923C8"/>
    <w:rsid w:val="00794499"/>
    <w:rsid w:val="007B11EB"/>
    <w:rsid w:val="007B165B"/>
    <w:rsid w:val="007B2021"/>
    <w:rsid w:val="007B47A2"/>
    <w:rsid w:val="007D5BDE"/>
    <w:rsid w:val="007F4CA2"/>
    <w:rsid w:val="00802F55"/>
    <w:rsid w:val="00804910"/>
    <w:rsid w:val="00823443"/>
    <w:rsid w:val="00825442"/>
    <w:rsid w:val="0082660E"/>
    <w:rsid w:val="00841197"/>
    <w:rsid w:val="0084392A"/>
    <w:rsid w:val="0087670B"/>
    <w:rsid w:val="00883112"/>
    <w:rsid w:val="00886FAE"/>
    <w:rsid w:val="008A12B6"/>
    <w:rsid w:val="008A608B"/>
    <w:rsid w:val="008A74F6"/>
    <w:rsid w:val="008B39C1"/>
    <w:rsid w:val="008C7A1B"/>
    <w:rsid w:val="008D54CD"/>
    <w:rsid w:val="008E21F2"/>
    <w:rsid w:val="008F2C10"/>
    <w:rsid w:val="009251B3"/>
    <w:rsid w:val="00926987"/>
    <w:rsid w:val="00937DB4"/>
    <w:rsid w:val="00944444"/>
    <w:rsid w:val="00947A8D"/>
    <w:rsid w:val="00975A52"/>
    <w:rsid w:val="00991511"/>
    <w:rsid w:val="009B24ED"/>
    <w:rsid w:val="009B3ED6"/>
    <w:rsid w:val="00A21251"/>
    <w:rsid w:val="00A337A4"/>
    <w:rsid w:val="00A41400"/>
    <w:rsid w:val="00A43115"/>
    <w:rsid w:val="00A546F2"/>
    <w:rsid w:val="00A644C4"/>
    <w:rsid w:val="00A972AF"/>
    <w:rsid w:val="00AC43E1"/>
    <w:rsid w:val="00AE34CE"/>
    <w:rsid w:val="00AE6148"/>
    <w:rsid w:val="00B3069E"/>
    <w:rsid w:val="00B6100C"/>
    <w:rsid w:val="00B75C6C"/>
    <w:rsid w:val="00B81E1D"/>
    <w:rsid w:val="00B82C7D"/>
    <w:rsid w:val="00B86A3E"/>
    <w:rsid w:val="00B96419"/>
    <w:rsid w:val="00BA0198"/>
    <w:rsid w:val="00BD5B0D"/>
    <w:rsid w:val="00C06192"/>
    <w:rsid w:val="00C1609C"/>
    <w:rsid w:val="00C20B3D"/>
    <w:rsid w:val="00C304C8"/>
    <w:rsid w:val="00C34927"/>
    <w:rsid w:val="00C36298"/>
    <w:rsid w:val="00C72E62"/>
    <w:rsid w:val="00C7371B"/>
    <w:rsid w:val="00C759DA"/>
    <w:rsid w:val="00C92143"/>
    <w:rsid w:val="00C94D27"/>
    <w:rsid w:val="00C971D0"/>
    <w:rsid w:val="00CB3FED"/>
    <w:rsid w:val="00CC30A7"/>
    <w:rsid w:val="00CC58B3"/>
    <w:rsid w:val="00CD1D88"/>
    <w:rsid w:val="00CE333D"/>
    <w:rsid w:val="00CF1E55"/>
    <w:rsid w:val="00CF4F8E"/>
    <w:rsid w:val="00D23A09"/>
    <w:rsid w:val="00D25399"/>
    <w:rsid w:val="00D3333A"/>
    <w:rsid w:val="00D33D11"/>
    <w:rsid w:val="00D459A6"/>
    <w:rsid w:val="00D771F0"/>
    <w:rsid w:val="00D92485"/>
    <w:rsid w:val="00D94064"/>
    <w:rsid w:val="00D94BD1"/>
    <w:rsid w:val="00D97FF8"/>
    <w:rsid w:val="00DA72C6"/>
    <w:rsid w:val="00DB2649"/>
    <w:rsid w:val="00DE4EE2"/>
    <w:rsid w:val="00E12DC5"/>
    <w:rsid w:val="00E16B05"/>
    <w:rsid w:val="00E33FC9"/>
    <w:rsid w:val="00E34B91"/>
    <w:rsid w:val="00E36BB4"/>
    <w:rsid w:val="00E50A55"/>
    <w:rsid w:val="00E87EE3"/>
    <w:rsid w:val="00E94DC4"/>
    <w:rsid w:val="00EA2E6B"/>
    <w:rsid w:val="00EB257D"/>
    <w:rsid w:val="00EC3814"/>
    <w:rsid w:val="00ED14E2"/>
    <w:rsid w:val="00EE233D"/>
    <w:rsid w:val="00F025BB"/>
    <w:rsid w:val="00F03684"/>
    <w:rsid w:val="00F066CE"/>
    <w:rsid w:val="00F278C8"/>
    <w:rsid w:val="00F32DC9"/>
    <w:rsid w:val="00F43549"/>
    <w:rsid w:val="00F47DAD"/>
    <w:rsid w:val="00F60743"/>
    <w:rsid w:val="00F67CD5"/>
    <w:rsid w:val="00F81F17"/>
    <w:rsid w:val="00F838A8"/>
    <w:rsid w:val="00FB4CA8"/>
    <w:rsid w:val="00FC2DEB"/>
    <w:rsid w:val="00FD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D1100"/>
  <w15:docId w15:val="{DA8614B3-51F3-45C9-82B3-69223222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C6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5C6C"/>
    <w:pPr>
      <w:tabs>
        <w:tab w:val="left" w:pos="1080"/>
      </w:tabs>
      <w:suppressAutoHyphens/>
      <w:spacing w:after="120" w:line="240" w:lineRule="auto"/>
      <w:ind w:left="720" w:firstLine="720"/>
      <w:jc w:val="both"/>
    </w:pPr>
    <w:rPr>
      <w:rFonts w:ascii="Arial" w:eastAsia="Times New Roman" w:hAnsi="Arial"/>
      <w:szCs w:val="20"/>
      <w:lang w:val="sr-Cyrl-CS" w:eastAsia="ar-SA"/>
    </w:rPr>
  </w:style>
  <w:style w:type="table" w:styleId="TableGrid">
    <w:name w:val="Table Grid"/>
    <w:basedOn w:val="TableNormal"/>
    <w:uiPriority w:val="99"/>
    <w:rsid w:val="00B75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D94BD1"/>
    <w:pPr>
      <w:widowControl w:val="0"/>
      <w:autoSpaceDE w:val="0"/>
      <w:autoSpaceDN w:val="0"/>
      <w:spacing w:after="0" w:line="240" w:lineRule="auto"/>
      <w:ind w:left="253"/>
    </w:pPr>
    <w:rPr>
      <w:rFonts w:ascii="Times New Roman" w:eastAsia="Times New Roman" w:hAnsi="Times New Roman"/>
      <w:sz w:val="28"/>
      <w:szCs w:val="28"/>
    </w:rPr>
  </w:style>
  <w:style w:type="character" w:customStyle="1" w:styleId="BodyTextChar">
    <w:name w:val="Body Text Char"/>
    <w:link w:val="BodyText"/>
    <w:uiPriority w:val="99"/>
    <w:locked/>
    <w:rsid w:val="00D94BD1"/>
    <w:rPr>
      <w:rFonts w:ascii="Times New Roman" w:hAnsi="Times New Roman" w:cs="Times New Roman"/>
      <w:sz w:val="28"/>
      <w:szCs w:val="28"/>
    </w:rPr>
  </w:style>
  <w:style w:type="paragraph" w:styleId="BodyText3">
    <w:name w:val="Body Text 3"/>
    <w:basedOn w:val="Normal"/>
    <w:link w:val="BodyText3Char"/>
    <w:uiPriority w:val="99"/>
    <w:rsid w:val="00D94BD1"/>
    <w:pPr>
      <w:spacing w:after="120"/>
    </w:pPr>
    <w:rPr>
      <w:sz w:val="16"/>
      <w:szCs w:val="16"/>
    </w:rPr>
  </w:style>
  <w:style w:type="character" w:customStyle="1" w:styleId="BodyText3Char">
    <w:name w:val="Body Text 3 Char"/>
    <w:link w:val="BodyText3"/>
    <w:uiPriority w:val="99"/>
    <w:locked/>
    <w:rsid w:val="00D94BD1"/>
    <w:rPr>
      <w:rFonts w:ascii="Calibri" w:hAnsi="Calibri" w:cs="Times New Roman"/>
      <w:sz w:val="16"/>
      <w:szCs w:val="16"/>
    </w:rPr>
  </w:style>
  <w:style w:type="character" w:styleId="CommentReference">
    <w:name w:val="annotation reference"/>
    <w:uiPriority w:val="99"/>
    <w:semiHidden/>
    <w:rsid w:val="00295E76"/>
    <w:rPr>
      <w:rFonts w:cs="Times New Roman"/>
      <w:sz w:val="16"/>
      <w:szCs w:val="16"/>
    </w:rPr>
  </w:style>
  <w:style w:type="paragraph" w:styleId="CommentText">
    <w:name w:val="annotation text"/>
    <w:basedOn w:val="Normal"/>
    <w:link w:val="CommentTextChar"/>
    <w:uiPriority w:val="99"/>
    <w:semiHidden/>
    <w:rsid w:val="00295E76"/>
    <w:pPr>
      <w:spacing w:line="240" w:lineRule="auto"/>
    </w:pPr>
    <w:rPr>
      <w:sz w:val="20"/>
      <w:szCs w:val="20"/>
    </w:rPr>
  </w:style>
  <w:style w:type="character" w:customStyle="1" w:styleId="CommentTextChar">
    <w:name w:val="Comment Text Char"/>
    <w:link w:val="CommentText"/>
    <w:uiPriority w:val="99"/>
    <w:semiHidden/>
    <w:locked/>
    <w:rsid w:val="00295E76"/>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295E76"/>
    <w:rPr>
      <w:b/>
      <w:bCs/>
    </w:rPr>
  </w:style>
  <w:style w:type="character" w:customStyle="1" w:styleId="CommentSubjectChar">
    <w:name w:val="Comment Subject Char"/>
    <w:link w:val="CommentSubject"/>
    <w:uiPriority w:val="99"/>
    <w:semiHidden/>
    <w:locked/>
    <w:rsid w:val="00295E76"/>
    <w:rPr>
      <w:rFonts w:ascii="Calibri" w:hAnsi="Calibri" w:cs="Times New Roman"/>
      <w:b/>
      <w:bCs/>
      <w:sz w:val="20"/>
      <w:szCs w:val="20"/>
    </w:rPr>
  </w:style>
  <w:style w:type="paragraph" w:styleId="BalloonText">
    <w:name w:val="Balloon Text"/>
    <w:basedOn w:val="Normal"/>
    <w:link w:val="BalloonTextChar"/>
    <w:uiPriority w:val="99"/>
    <w:semiHidden/>
    <w:rsid w:val="00295E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95E76"/>
    <w:rPr>
      <w:rFonts w:ascii="Tahoma" w:hAnsi="Tahoma" w:cs="Tahoma"/>
      <w:sz w:val="16"/>
      <w:szCs w:val="16"/>
    </w:rPr>
  </w:style>
  <w:style w:type="character" w:styleId="Hyperlink">
    <w:name w:val="Hyperlink"/>
    <w:uiPriority w:val="99"/>
    <w:rsid w:val="00A21251"/>
    <w:rPr>
      <w:rFonts w:cs="Times New Roman"/>
      <w:color w:val="0000FF"/>
      <w:u w:val="single"/>
    </w:rPr>
  </w:style>
  <w:style w:type="paragraph" w:styleId="Header">
    <w:name w:val="header"/>
    <w:basedOn w:val="Normal"/>
    <w:link w:val="HeaderChar"/>
    <w:uiPriority w:val="99"/>
    <w:unhideWhenUsed/>
    <w:rsid w:val="00A97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2AF"/>
    <w:rPr>
      <w:sz w:val="22"/>
      <w:szCs w:val="22"/>
    </w:rPr>
  </w:style>
  <w:style w:type="paragraph" w:styleId="Footer">
    <w:name w:val="footer"/>
    <w:basedOn w:val="Normal"/>
    <w:link w:val="FooterChar"/>
    <w:uiPriority w:val="99"/>
    <w:unhideWhenUsed/>
    <w:rsid w:val="00A97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2A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os.ristic@palilula.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45A57-969E-4C0A-9B9B-DF277986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ТЕХНИЧКА СПЕЦИФИКАЦИЈА РАДОВА</vt:lpstr>
    </vt:vector>
  </TitlesOfParts>
  <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ТЕХНИЧКА СПЕЦИФИКАЦИЈА РАДОВА</dc:title>
  <dc:creator>Mirjana Ilić</dc:creator>
  <cp:lastModifiedBy>Milos Ristic</cp:lastModifiedBy>
  <cp:revision>49</cp:revision>
  <dcterms:created xsi:type="dcterms:W3CDTF">2021-04-02T07:55:00Z</dcterms:created>
  <dcterms:modified xsi:type="dcterms:W3CDTF">2023-07-18T08:07:00Z</dcterms:modified>
</cp:coreProperties>
</file>